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6C7D22" w:rsidP="00F2555F">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8D50DC" w:rsidP="00F2555F">
      <w:pPr>
        <w:tabs>
          <w:tab w:val="left" w:pos="2160"/>
        </w:tabs>
        <w:spacing w:line="800" w:lineRule="exact"/>
        <w:jc w:val="center"/>
        <w:rPr>
          <w:b/>
          <w:kern w:val="24"/>
          <w:sz w:val="48"/>
          <w:szCs w:val="48"/>
        </w:rPr>
      </w:pPr>
      <w:r>
        <w:rPr>
          <w:rFonts w:hint="eastAsia"/>
          <w:b/>
          <w:kern w:val="24"/>
          <w:sz w:val="48"/>
          <w:szCs w:val="48"/>
        </w:rPr>
        <w:t>淄江院区综合楼电梯</w:t>
      </w:r>
      <w:r w:rsidR="00F13DD6">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8D50DC"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Default="00F2555F" w:rsidP="003761A2">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w:t>
      </w:r>
      <w:r w:rsidR="00383BF8">
        <w:rPr>
          <w:rFonts w:ascii="黑体" w:eastAsia="黑体" w:hint="eastAsia"/>
          <w:sz w:val="30"/>
          <w:szCs w:val="30"/>
        </w:rPr>
        <w:t>2020</w:t>
      </w:r>
      <w:r w:rsidRPr="00BA5CC0">
        <w:rPr>
          <w:rFonts w:ascii="黑体" w:eastAsia="黑体" w:hint="eastAsia"/>
          <w:sz w:val="30"/>
          <w:szCs w:val="30"/>
        </w:rPr>
        <w:t>年</w:t>
      </w:r>
      <w:r w:rsidR="001C7A29">
        <w:rPr>
          <w:rFonts w:ascii="黑体" w:eastAsia="黑体" w:hint="eastAsia"/>
          <w:sz w:val="30"/>
          <w:szCs w:val="30"/>
        </w:rPr>
        <w:t>05</w:t>
      </w:r>
      <w:r w:rsidRPr="00BA5CC0">
        <w:rPr>
          <w:rFonts w:ascii="黑体" w:eastAsia="黑体" w:hint="eastAsia"/>
          <w:sz w:val="30"/>
          <w:szCs w:val="30"/>
        </w:rPr>
        <w:t>月</w:t>
      </w:r>
      <w:r w:rsidR="008D50DC">
        <w:rPr>
          <w:rFonts w:ascii="黑体" w:eastAsia="黑体" w:hint="eastAsia"/>
          <w:sz w:val="30"/>
          <w:szCs w:val="30"/>
        </w:rPr>
        <w:t>1</w:t>
      </w:r>
      <w:r w:rsidR="00CC77D7">
        <w:rPr>
          <w:rFonts w:ascii="黑体" w:eastAsia="黑体" w:hint="eastAsia"/>
          <w:sz w:val="30"/>
          <w:szCs w:val="30"/>
        </w:rPr>
        <w:t>8</w:t>
      </w:r>
      <w:r w:rsidRPr="00BA5CC0">
        <w:rPr>
          <w:rFonts w:ascii="黑体" w:eastAsia="黑体" w:hint="eastAsia"/>
          <w:sz w:val="30"/>
          <w:szCs w:val="30"/>
        </w:rPr>
        <w:t>日</w:t>
      </w:r>
    </w:p>
    <w:p w:rsidR="00AF68C0" w:rsidRDefault="00AF68C0" w:rsidP="00AF68C0">
      <w:pPr>
        <w:widowControl/>
        <w:adjustRightInd w:val="0"/>
        <w:snapToGrid w:val="0"/>
        <w:spacing w:line="240" w:lineRule="exact"/>
        <w:rPr>
          <w:rFonts w:ascii="黑体" w:eastAsia="黑体"/>
          <w:sz w:val="30"/>
          <w:szCs w:val="30"/>
        </w:rPr>
      </w:pPr>
    </w:p>
    <w:p w:rsidR="00AF68C0" w:rsidRDefault="00AF68C0" w:rsidP="00AF68C0">
      <w:pPr>
        <w:widowControl/>
        <w:adjustRightInd w:val="0"/>
        <w:snapToGrid w:val="0"/>
        <w:spacing w:line="240" w:lineRule="exact"/>
        <w:rPr>
          <w:rFonts w:ascii="黑体" w:eastAsia="黑体"/>
          <w:sz w:val="30"/>
          <w:szCs w:val="30"/>
        </w:rPr>
      </w:pPr>
    </w:p>
    <w:p w:rsidR="00AF68C0" w:rsidRPr="003761A2" w:rsidRDefault="00AF68C0" w:rsidP="00AF68C0">
      <w:pPr>
        <w:widowControl/>
        <w:adjustRightInd w:val="0"/>
        <w:snapToGrid w:val="0"/>
        <w:spacing w:line="240" w:lineRule="exact"/>
        <w:rPr>
          <w:rFonts w:ascii="黑体" w:eastAsia="黑体"/>
          <w:sz w:val="30"/>
          <w:szCs w:val="30"/>
        </w:rPr>
      </w:pP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8D50DC">
        <w:rPr>
          <w:rFonts w:ascii="Tahoma" w:hAnsi="Tahoma" w:hint="eastAsia"/>
          <w:sz w:val="24"/>
          <w:szCs w:val="24"/>
          <w:lang w:val="zh-CN"/>
        </w:rPr>
        <w:t>淄江院区综合楼电梯</w:t>
      </w:r>
      <w:r w:rsidR="00F13DD6">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581098">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581098">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581098">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581098">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p>
    <w:p w:rsidR="00F2555F" w:rsidRPr="001F2898" w:rsidRDefault="00F2555F" w:rsidP="00581098">
      <w:pPr>
        <w:spacing w:after="120" w:line="360" w:lineRule="auto"/>
        <w:rPr>
          <w:rFonts w:cs="宋体"/>
          <w:b/>
          <w:color w:val="000000" w:themeColor="text1"/>
          <w:sz w:val="24"/>
          <w:szCs w:val="24"/>
        </w:rPr>
      </w:pPr>
      <w:r w:rsidRPr="001F2898">
        <w:rPr>
          <w:rFonts w:cs="宋体" w:hint="eastAsia"/>
          <w:b/>
          <w:color w:val="000000" w:themeColor="text1"/>
          <w:sz w:val="24"/>
          <w:szCs w:val="24"/>
        </w:rPr>
        <w:t>采购项目内容及标段划分情况</w:t>
      </w:r>
      <w:r w:rsidR="00C84D12">
        <w:rPr>
          <w:rFonts w:cs="宋体" w:hint="eastAsia"/>
          <w:b/>
          <w:color w:val="000000" w:themeColor="text1"/>
          <w:sz w:val="24"/>
          <w:szCs w:val="24"/>
        </w:rPr>
        <w:t>：</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992"/>
        <w:gridCol w:w="7371"/>
      </w:tblGrid>
      <w:tr w:rsidR="00042805" w:rsidRPr="001F2898" w:rsidTr="00A15325">
        <w:trPr>
          <w:trHeight w:val="447"/>
        </w:trPr>
        <w:tc>
          <w:tcPr>
            <w:tcW w:w="710"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992"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7371" w:type="dxa"/>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B31469">
        <w:trPr>
          <w:trHeight w:val="557"/>
        </w:trPr>
        <w:tc>
          <w:tcPr>
            <w:tcW w:w="710" w:type="dxa"/>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992" w:type="dxa"/>
            <w:vAlign w:val="center"/>
          </w:tcPr>
          <w:p w:rsidR="00042805" w:rsidRPr="001F2898" w:rsidRDefault="00E22C6F" w:rsidP="008D50D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临淄区人民</w:t>
            </w:r>
            <w:r w:rsidR="000D005D">
              <w:rPr>
                <w:rFonts w:cs="宋体" w:hint="eastAsia"/>
                <w:b/>
                <w:color w:val="000000" w:themeColor="text1"/>
                <w:sz w:val="24"/>
                <w:szCs w:val="24"/>
              </w:rPr>
              <w:t>医院</w:t>
            </w:r>
            <w:r w:rsidR="008D50DC">
              <w:rPr>
                <w:rFonts w:cs="宋体" w:hint="eastAsia"/>
                <w:b/>
                <w:color w:val="000000" w:themeColor="text1"/>
                <w:sz w:val="24"/>
                <w:szCs w:val="24"/>
              </w:rPr>
              <w:t>淄江院区综合楼电梯</w:t>
            </w:r>
            <w:r w:rsidR="00F13DD6">
              <w:rPr>
                <w:rFonts w:cs="宋体" w:hint="eastAsia"/>
                <w:b/>
                <w:color w:val="000000" w:themeColor="text1"/>
                <w:sz w:val="24"/>
                <w:szCs w:val="24"/>
              </w:rPr>
              <w:t>采购</w:t>
            </w:r>
            <w:r w:rsidR="00FA4398">
              <w:rPr>
                <w:rFonts w:cs="宋体" w:hint="eastAsia"/>
                <w:b/>
                <w:color w:val="000000" w:themeColor="text1"/>
                <w:sz w:val="24"/>
                <w:szCs w:val="24"/>
              </w:rPr>
              <w:t>项目</w:t>
            </w:r>
          </w:p>
        </w:tc>
        <w:tc>
          <w:tcPr>
            <w:tcW w:w="7371" w:type="dxa"/>
          </w:tcPr>
          <w:p w:rsidR="002C2119" w:rsidRPr="00B31469" w:rsidRDefault="00581098" w:rsidP="00B31469">
            <w:pPr>
              <w:widowControl/>
              <w:spacing w:line="360" w:lineRule="auto"/>
              <w:ind w:firstLineChars="200" w:firstLine="480"/>
              <w:jc w:val="left"/>
              <w:textAlignment w:val="center"/>
              <w:rPr>
                <w:rFonts w:ascii="宋体" w:hAnsi="宋体"/>
                <w:color w:val="FF0000"/>
                <w:sz w:val="24"/>
              </w:rPr>
            </w:pPr>
            <w:r w:rsidRPr="002C2119">
              <w:rPr>
                <w:rFonts w:cs="宋体"/>
                <w:color w:val="000000" w:themeColor="text1"/>
                <w:sz w:val="24"/>
                <w:szCs w:val="24"/>
              </w:rPr>
              <w:t>1</w:t>
            </w:r>
            <w:r>
              <w:rPr>
                <w:rFonts w:cs="宋体" w:hint="eastAsia"/>
                <w:color w:val="000000" w:themeColor="text1"/>
                <w:sz w:val="24"/>
                <w:szCs w:val="24"/>
              </w:rPr>
              <w:t>、具有独立法人资格的供应商，具有统一社会信用代码的营业执照</w:t>
            </w:r>
            <w:r w:rsidRPr="00CC77D7">
              <w:rPr>
                <w:rFonts w:cs="宋体" w:hint="eastAsia"/>
                <w:color w:val="000000" w:themeColor="text1"/>
                <w:sz w:val="24"/>
                <w:szCs w:val="24"/>
              </w:rPr>
              <w:t>、法定代表人身份证或法人授权委托书及被委托人身份证</w:t>
            </w:r>
            <w:r w:rsidR="00B31469" w:rsidRPr="00CC77D7">
              <w:rPr>
                <w:rFonts w:cs="宋体" w:hint="eastAsia"/>
                <w:color w:val="000000" w:themeColor="text1"/>
                <w:sz w:val="24"/>
                <w:szCs w:val="24"/>
              </w:rPr>
              <w:t>、</w:t>
            </w:r>
            <w:r w:rsidR="00B31469" w:rsidRPr="00CC77D7">
              <w:rPr>
                <w:rFonts w:ascii="宋体" w:hAnsi="宋体" w:hint="eastAsia"/>
                <w:color w:val="000000" w:themeColor="text1"/>
                <w:sz w:val="24"/>
              </w:rPr>
              <w:t>《中华人民共和国特种设备制造许可证(电梯)》（乘客电梯B级及以上）、《中华人民共和国特种设备安装改造维修许可证(电梯)》(乘客电梯安装、改造、维修B级及以上)、</w:t>
            </w:r>
            <w:r w:rsidR="00B31469">
              <w:rPr>
                <w:rFonts w:cs="宋体" w:hint="eastAsia"/>
                <w:color w:val="000000" w:themeColor="text1"/>
                <w:sz w:val="24"/>
                <w:szCs w:val="24"/>
              </w:rPr>
              <w:t>授权链相关公司资质（</w:t>
            </w:r>
            <w:r w:rsidRPr="002C2119">
              <w:rPr>
                <w:rFonts w:cs="宋体" w:hint="eastAsia"/>
                <w:color w:val="000000" w:themeColor="text1"/>
                <w:sz w:val="24"/>
                <w:szCs w:val="24"/>
              </w:rPr>
              <w:t>提供所代理生产厂家的营业执照</w:t>
            </w:r>
            <w:r w:rsidR="00B31469">
              <w:rPr>
                <w:rFonts w:cs="宋体" w:hint="eastAsia"/>
                <w:color w:val="000000" w:themeColor="text1"/>
                <w:sz w:val="24"/>
                <w:szCs w:val="24"/>
              </w:rPr>
              <w:t>等</w:t>
            </w:r>
            <w:r w:rsidRPr="002C2119">
              <w:rPr>
                <w:rFonts w:cs="宋体" w:hint="eastAsia"/>
                <w:color w:val="000000" w:themeColor="text1"/>
                <w:sz w:val="24"/>
                <w:szCs w:val="24"/>
              </w:rPr>
              <w:t>复印件），以上证件原件及盖章复印件</w:t>
            </w:r>
            <w:r w:rsidRPr="002C2119">
              <w:rPr>
                <w:rFonts w:cs="宋体" w:hint="eastAsia"/>
                <w:color w:val="000000" w:themeColor="text1"/>
                <w:sz w:val="24"/>
                <w:szCs w:val="24"/>
              </w:rPr>
              <w:t>;</w:t>
            </w:r>
            <w:r>
              <w:rPr>
                <w:rFonts w:hint="eastAsia"/>
                <w:sz w:val="24"/>
                <w:szCs w:val="24"/>
              </w:rPr>
              <w:t xml:space="preserve"> </w:t>
            </w:r>
            <w:r>
              <w:rPr>
                <w:rFonts w:hint="eastAsia"/>
                <w:sz w:val="24"/>
                <w:szCs w:val="24"/>
              </w:rPr>
              <w:t>如投标标的物为进口品牌，则代理商必须提供生产厂家出具的针对本项目的授权委托书。</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2</w:t>
            </w:r>
            <w:r w:rsidRPr="002C2119">
              <w:rPr>
                <w:rFonts w:cs="宋体" w:hint="eastAsia"/>
                <w:color w:val="000000" w:themeColor="text1"/>
                <w:sz w:val="24"/>
                <w:szCs w:val="24"/>
              </w:rPr>
              <w:t>、供应商自行核查并提供“信用中国”（</w:t>
            </w:r>
            <w:r w:rsidRPr="002C2119">
              <w:rPr>
                <w:rFonts w:cs="宋体" w:hint="eastAsia"/>
                <w:color w:val="000000" w:themeColor="text1"/>
                <w:sz w:val="24"/>
                <w:szCs w:val="24"/>
              </w:rPr>
              <w:t>www.creditchina.gov.cn</w:t>
            </w:r>
            <w:r w:rsidRPr="002C2119">
              <w:rPr>
                <w:rFonts w:cs="宋体" w:hint="eastAsia"/>
                <w:color w:val="000000" w:themeColor="text1"/>
                <w:sz w:val="24"/>
                <w:szCs w:val="24"/>
              </w:rPr>
              <w:t>）、中国政府采购网（</w:t>
            </w:r>
            <w:r w:rsidRPr="002C2119">
              <w:rPr>
                <w:rFonts w:cs="宋体" w:hint="eastAsia"/>
                <w:color w:val="000000" w:themeColor="text1"/>
                <w:sz w:val="24"/>
                <w:szCs w:val="24"/>
              </w:rPr>
              <w:t>www.ccgp.gov.cn</w:t>
            </w:r>
            <w:r w:rsidRPr="002C2119">
              <w:rPr>
                <w:rFonts w:cs="宋体" w:hint="eastAsia"/>
                <w:color w:val="000000" w:themeColor="text1"/>
                <w:sz w:val="24"/>
                <w:szCs w:val="24"/>
              </w:rPr>
              <w:t>）</w:t>
            </w:r>
            <w:r w:rsidR="00574487" w:rsidRPr="005D4411">
              <w:rPr>
                <w:rFonts w:hint="eastAsia"/>
                <w:bCs/>
                <w:sz w:val="24"/>
              </w:rPr>
              <w:t>及</w:t>
            </w:r>
            <w:r w:rsidR="00574487" w:rsidRPr="005D4411">
              <w:rPr>
                <w:bCs/>
                <w:sz w:val="24"/>
              </w:rPr>
              <w:t>中国裁判文书</w:t>
            </w:r>
            <w:r w:rsidR="00574487">
              <w:rPr>
                <w:rFonts w:hint="eastAsia"/>
                <w:bCs/>
                <w:sz w:val="24"/>
              </w:rPr>
              <w:t>网</w:t>
            </w:r>
            <w:r w:rsidR="00574487" w:rsidRPr="005D4411">
              <w:rPr>
                <w:bCs/>
                <w:sz w:val="24"/>
              </w:rPr>
              <w:t>（</w:t>
            </w:r>
            <w:r w:rsidR="00574487" w:rsidRPr="005D4411">
              <w:rPr>
                <w:bCs/>
                <w:sz w:val="24"/>
              </w:rPr>
              <w:t>http://wenshu.court.gov.cn</w:t>
            </w:r>
            <w:r w:rsidR="00574487" w:rsidRPr="005D4411">
              <w:rPr>
                <w:bCs/>
                <w:sz w:val="24"/>
              </w:rPr>
              <w:t>）</w:t>
            </w:r>
            <w:r w:rsidR="00574487">
              <w:rPr>
                <w:rFonts w:cs="宋体" w:hint="eastAsia"/>
                <w:color w:val="000000" w:themeColor="text1"/>
                <w:sz w:val="24"/>
                <w:szCs w:val="24"/>
              </w:rPr>
              <w:t>三</w:t>
            </w:r>
            <w:r w:rsidRPr="002C2119">
              <w:rPr>
                <w:rFonts w:cs="宋体" w:hint="eastAsia"/>
                <w:color w:val="000000" w:themeColor="text1"/>
                <w:sz w:val="24"/>
                <w:szCs w:val="24"/>
              </w:rPr>
              <w:t>个网站加盖鲜章的截图。</w:t>
            </w:r>
            <w:r w:rsidRPr="002C2119">
              <w:rPr>
                <w:rFonts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00FB4E7A">
              <w:rPr>
                <w:rFonts w:hint="eastAsia"/>
                <w:sz w:val="24"/>
                <w:szCs w:val="24"/>
              </w:rPr>
              <w:t>（报名资质审查时同其他资格审查资料一同递交，信用记录不合格视为报名不通过）</w:t>
            </w:r>
            <w:r w:rsidRPr="002C2119">
              <w:rPr>
                <w:rFonts w:cs="宋体"/>
                <w:color w:val="000000" w:themeColor="text1"/>
                <w:sz w:val="24"/>
                <w:szCs w:val="24"/>
              </w:rPr>
              <w:t>。</w:t>
            </w:r>
          </w:p>
          <w:p w:rsidR="002C2119" w:rsidRPr="002C2119" w:rsidRDefault="002C2119" w:rsidP="002C2119">
            <w:pPr>
              <w:spacing w:after="120" w:line="420" w:lineRule="exact"/>
              <w:jc w:val="left"/>
              <w:rPr>
                <w:rFonts w:cs="宋体"/>
                <w:color w:val="000000" w:themeColor="text1"/>
                <w:sz w:val="24"/>
                <w:szCs w:val="24"/>
              </w:rPr>
            </w:pPr>
            <w:r w:rsidRPr="002C2119">
              <w:rPr>
                <w:rFonts w:cs="宋体"/>
                <w:color w:val="000000" w:themeColor="text1"/>
                <w:sz w:val="24"/>
                <w:szCs w:val="24"/>
              </w:rPr>
              <w:t>3</w:t>
            </w:r>
            <w:r w:rsidRPr="002C2119">
              <w:rPr>
                <w:rFonts w:cs="宋体" w:hint="eastAsia"/>
                <w:color w:val="000000" w:themeColor="text1"/>
                <w:sz w:val="24"/>
                <w:szCs w:val="24"/>
              </w:rPr>
              <w:t>、符合《中华人民共和国政府采购法》第二十二条规定；</w:t>
            </w:r>
          </w:p>
          <w:p w:rsidR="00042805" w:rsidRPr="001F2898" w:rsidRDefault="002C2119" w:rsidP="002C2119">
            <w:pPr>
              <w:spacing w:after="120" w:line="420" w:lineRule="exact"/>
              <w:jc w:val="left"/>
              <w:rPr>
                <w:rFonts w:cs="宋体"/>
                <w:b/>
                <w:color w:val="000000" w:themeColor="text1"/>
                <w:sz w:val="24"/>
                <w:szCs w:val="24"/>
              </w:rPr>
            </w:pPr>
            <w:r w:rsidRPr="002C2119">
              <w:rPr>
                <w:rFonts w:cs="宋体"/>
                <w:color w:val="000000" w:themeColor="text1"/>
                <w:sz w:val="24"/>
                <w:szCs w:val="24"/>
              </w:rPr>
              <w:t>4</w:t>
            </w:r>
            <w:r w:rsidRPr="002C2119">
              <w:rPr>
                <w:rFonts w:cs="宋体" w:hint="eastAsia"/>
                <w:color w:val="000000" w:themeColor="text1"/>
                <w:sz w:val="24"/>
                <w:szCs w:val="24"/>
              </w:rPr>
              <w:t>、本项目不接受联合体投标。</w:t>
            </w:r>
          </w:p>
        </w:tc>
      </w:tr>
    </w:tbl>
    <w:p w:rsidR="00F2555F" w:rsidRPr="00B31469" w:rsidRDefault="00F2555F" w:rsidP="001F2898">
      <w:pPr>
        <w:snapToGrid w:val="0"/>
        <w:spacing w:line="360" w:lineRule="auto"/>
        <w:ind w:firstLineChars="147" w:firstLine="354"/>
        <w:rPr>
          <w:rFonts w:asciiTheme="minorEastAsia" w:hAnsiTheme="minorEastAsia"/>
          <w:b/>
          <w:sz w:val="24"/>
          <w:szCs w:val="24"/>
        </w:rPr>
      </w:pPr>
      <w:r w:rsidRPr="00B31469">
        <w:rPr>
          <w:rFonts w:asciiTheme="minorEastAsia" w:hAnsiTheme="minorEastAsia" w:hint="eastAsia"/>
          <w:b/>
          <w:sz w:val="24"/>
          <w:szCs w:val="24"/>
        </w:rPr>
        <w:lastRenderedPageBreak/>
        <w:t>本次招标共</w:t>
      </w:r>
      <w:r w:rsidR="00741B09" w:rsidRPr="00B31469">
        <w:rPr>
          <w:rFonts w:asciiTheme="minorEastAsia" w:hAnsiTheme="minorEastAsia" w:hint="eastAsia"/>
          <w:b/>
          <w:sz w:val="24"/>
          <w:szCs w:val="24"/>
        </w:rPr>
        <w:t>1</w:t>
      </w:r>
      <w:r w:rsidRPr="00B31469">
        <w:rPr>
          <w:rFonts w:asciiTheme="minorEastAsia" w:hAnsiTheme="minorEastAsia" w:hint="eastAsia"/>
          <w:b/>
          <w:sz w:val="24"/>
          <w:szCs w:val="24"/>
        </w:rPr>
        <w:t>个包，供应商须对所报项目的内容做出报价响应，否则作废标处理。</w:t>
      </w:r>
    </w:p>
    <w:p w:rsidR="005309E4" w:rsidRPr="00B31469" w:rsidRDefault="00F2555F" w:rsidP="00C7763C">
      <w:pPr>
        <w:snapToGrid w:val="0"/>
        <w:spacing w:line="360" w:lineRule="auto"/>
        <w:ind w:firstLineChars="147" w:firstLine="354"/>
        <w:rPr>
          <w:rFonts w:asciiTheme="minorEastAsia" w:hAnsiTheme="minorEastAsia"/>
          <w:b/>
          <w:sz w:val="24"/>
          <w:szCs w:val="24"/>
        </w:rPr>
      </w:pPr>
      <w:r w:rsidRPr="00B31469">
        <w:rPr>
          <w:rFonts w:asciiTheme="minorEastAsia" w:hAnsiTheme="minorEastAsia" w:hint="eastAsia"/>
          <w:b/>
          <w:sz w:val="24"/>
          <w:szCs w:val="24"/>
        </w:rPr>
        <w:t>设备主要技术参数及服务要求</w:t>
      </w:r>
      <w:r w:rsidR="005309E4" w:rsidRPr="00B31469">
        <w:rPr>
          <w:rFonts w:asciiTheme="minorEastAsia" w:hAnsiTheme="minorEastAsia" w:hint="eastAsia"/>
          <w:b/>
          <w:sz w:val="24"/>
          <w:szCs w:val="24"/>
        </w:rPr>
        <w:t>1、除了本项目货物的技术规格要求以外，投标响应的技术指标均应符合相应的国家标准。并提供相关有效的认证资料或提供能包涵本项目需要货物的技术要求资料给予支持说明。</w:t>
      </w:r>
    </w:p>
    <w:p w:rsidR="005309E4" w:rsidRPr="00C7763C" w:rsidRDefault="005309E4" w:rsidP="00C7763C">
      <w:pPr>
        <w:snapToGrid w:val="0"/>
        <w:spacing w:line="360" w:lineRule="auto"/>
        <w:ind w:firstLineChars="147" w:firstLine="354"/>
        <w:rPr>
          <w:b/>
          <w:sz w:val="24"/>
          <w:szCs w:val="24"/>
        </w:rPr>
      </w:pPr>
      <w:r w:rsidRPr="00C7763C">
        <w:rPr>
          <w:rFonts w:hint="eastAsia"/>
          <w:b/>
          <w:sz w:val="24"/>
          <w:szCs w:val="24"/>
        </w:rPr>
        <w:t>2</w:t>
      </w:r>
      <w:r w:rsidRPr="00C7763C">
        <w:rPr>
          <w:rFonts w:hint="eastAsia"/>
          <w:b/>
          <w:sz w:val="24"/>
          <w:szCs w:val="24"/>
        </w:rPr>
        <w:t>、货物需要技术要求如下：</w:t>
      </w:r>
    </w:p>
    <w:p w:rsidR="005309E4" w:rsidRPr="00F624D6" w:rsidRDefault="005309E4" w:rsidP="00DF37DC">
      <w:pPr>
        <w:snapToGrid w:val="0"/>
        <w:spacing w:line="480" w:lineRule="auto"/>
        <w:jc w:val="center"/>
        <w:rPr>
          <w:b/>
          <w:sz w:val="28"/>
          <w:szCs w:val="28"/>
        </w:rPr>
      </w:pPr>
      <w:r w:rsidRPr="00F624D6">
        <w:rPr>
          <w:rFonts w:hint="eastAsia"/>
          <w:b/>
          <w:sz w:val="28"/>
          <w:szCs w:val="28"/>
        </w:rPr>
        <w:t>临淄区人民医院</w:t>
      </w:r>
      <w:r w:rsidR="008D50DC" w:rsidRPr="00F624D6">
        <w:rPr>
          <w:rFonts w:hint="eastAsia"/>
          <w:b/>
          <w:sz w:val="28"/>
          <w:szCs w:val="28"/>
        </w:rPr>
        <w:t>淄江院区综合楼电梯</w:t>
      </w:r>
      <w:r w:rsidRPr="00F624D6">
        <w:rPr>
          <w:rFonts w:hint="eastAsia"/>
          <w:b/>
          <w:sz w:val="28"/>
          <w:szCs w:val="28"/>
        </w:rPr>
        <w:t>参数</w:t>
      </w:r>
    </w:p>
    <w:p w:rsidR="00F624D6" w:rsidRPr="00F624D6" w:rsidRDefault="00F624D6" w:rsidP="00F624D6">
      <w:pPr>
        <w:pStyle w:val="1"/>
        <w:snapToGrid w:val="0"/>
        <w:spacing w:line="360" w:lineRule="auto"/>
        <w:jc w:val="left"/>
        <w:rPr>
          <w:b/>
          <w:bCs/>
          <w:sz w:val="24"/>
          <w:szCs w:val="24"/>
        </w:rPr>
      </w:pPr>
      <w:r w:rsidRPr="00F624D6">
        <w:rPr>
          <w:b/>
          <w:bCs/>
          <w:sz w:val="24"/>
          <w:szCs w:val="24"/>
        </w:rPr>
        <w:t>一、采购项目内容：</w:t>
      </w:r>
      <w:r w:rsidRPr="00F624D6">
        <w:rPr>
          <w:b/>
          <w:bCs/>
          <w:sz w:val="24"/>
          <w:szCs w:val="24"/>
        </w:rPr>
        <w:tab/>
      </w:r>
    </w:p>
    <w:p w:rsidR="00F624D6" w:rsidRPr="00F624D6" w:rsidRDefault="00F624D6" w:rsidP="00F624D6">
      <w:pPr>
        <w:pStyle w:val="1"/>
        <w:snapToGrid w:val="0"/>
        <w:spacing w:line="360" w:lineRule="auto"/>
        <w:jc w:val="left"/>
        <w:rPr>
          <w:rFonts w:hAnsi="宋体"/>
          <w:sz w:val="24"/>
        </w:rPr>
      </w:pPr>
      <w:r w:rsidRPr="00F624D6">
        <w:rPr>
          <w:rFonts w:hAnsi="宋体"/>
          <w:sz w:val="24"/>
        </w:rPr>
        <w:t>本项目</w:t>
      </w:r>
      <w:r w:rsidRPr="00F624D6">
        <w:rPr>
          <w:rFonts w:hAnsi="宋体" w:hint="eastAsia"/>
          <w:sz w:val="24"/>
        </w:rPr>
        <w:t>为</w:t>
      </w:r>
      <w:r w:rsidRPr="00F624D6">
        <w:rPr>
          <w:rFonts w:hAnsi="宋体"/>
          <w:sz w:val="24"/>
          <w:u w:val="single"/>
        </w:rPr>
        <w:t xml:space="preserve"> </w:t>
      </w:r>
      <w:r w:rsidRPr="00F624D6">
        <w:rPr>
          <w:rFonts w:hAnsi="宋体" w:hint="eastAsia"/>
          <w:sz w:val="24"/>
          <w:u w:val="single"/>
        </w:rPr>
        <w:t>1</w:t>
      </w:r>
      <w:r w:rsidRPr="00F624D6">
        <w:rPr>
          <w:rFonts w:hAnsi="宋体" w:hint="eastAsia"/>
          <w:sz w:val="24"/>
        </w:rPr>
        <w:t>台无障碍医用电梯</w:t>
      </w:r>
      <w:r w:rsidRPr="00F624D6">
        <w:rPr>
          <w:rFonts w:hAnsi="宋体"/>
          <w:sz w:val="24"/>
        </w:rPr>
        <w:t>，包括电梯的供货、安装、调试、验收、维护等内容。</w:t>
      </w:r>
    </w:p>
    <w:p w:rsidR="00F624D6" w:rsidRPr="00F624D6" w:rsidRDefault="00F624D6" w:rsidP="00F624D6">
      <w:pPr>
        <w:pStyle w:val="1"/>
        <w:snapToGrid w:val="0"/>
        <w:spacing w:line="360" w:lineRule="auto"/>
        <w:jc w:val="left"/>
        <w:rPr>
          <w:rFonts w:hAnsi="宋体"/>
          <w:b/>
          <w:sz w:val="24"/>
          <w:szCs w:val="24"/>
        </w:rPr>
      </w:pPr>
      <w:r w:rsidRPr="00F624D6">
        <w:rPr>
          <w:rFonts w:hint="eastAsia"/>
          <w:b/>
          <w:bCs/>
          <w:sz w:val="24"/>
          <w:szCs w:val="24"/>
        </w:rPr>
        <w:t>二、主要参数及功能要求</w:t>
      </w:r>
      <w:r w:rsidRPr="00F624D6">
        <w:rPr>
          <w:rFonts w:hint="eastAsia"/>
          <w:b/>
          <w:sz w:val="24"/>
          <w:szCs w:val="24"/>
        </w:rPr>
        <w:t>：</w:t>
      </w:r>
    </w:p>
    <w:tbl>
      <w:tblPr>
        <w:tblW w:w="8288" w:type="dxa"/>
        <w:jc w:val="center"/>
        <w:tblInd w:w="827" w:type="dxa"/>
        <w:tblLook w:val="0000"/>
      </w:tblPr>
      <w:tblGrid>
        <w:gridCol w:w="4268"/>
        <w:gridCol w:w="4020"/>
      </w:tblGrid>
      <w:tr w:rsidR="00F624D6" w:rsidTr="00737065">
        <w:trPr>
          <w:trHeight w:val="429"/>
          <w:jc w:val="center"/>
        </w:trPr>
        <w:tc>
          <w:tcPr>
            <w:tcW w:w="4268" w:type="dxa"/>
            <w:tcBorders>
              <w:top w:val="single" w:sz="4" w:space="0" w:color="auto"/>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数量（台）</w:t>
            </w:r>
          </w:p>
        </w:tc>
        <w:tc>
          <w:tcPr>
            <w:tcW w:w="4020" w:type="dxa"/>
            <w:tcBorders>
              <w:top w:val="single" w:sz="4" w:space="0" w:color="auto"/>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w:t>
            </w:r>
          </w:p>
        </w:tc>
      </w:tr>
      <w:tr w:rsidR="00F624D6" w:rsidTr="00737065">
        <w:trPr>
          <w:trHeight w:val="429"/>
          <w:jc w:val="center"/>
        </w:trPr>
        <w:tc>
          <w:tcPr>
            <w:tcW w:w="4268" w:type="dxa"/>
            <w:tcBorders>
              <w:top w:val="nil"/>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载重量（kg)</w:t>
            </w:r>
          </w:p>
        </w:tc>
        <w:tc>
          <w:tcPr>
            <w:tcW w:w="4020" w:type="dxa"/>
            <w:tcBorders>
              <w:top w:val="nil"/>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1600</w:t>
            </w:r>
          </w:p>
        </w:tc>
      </w:tr>
      <w:tr w:rsidR="00F624D6" w:rsidTr="00737065">
        <w:trPr>
          <w:trHeight w:val="429"/>
          <w:jc w:val="center"/>
        </w:trPr>
        <w:tc>
          <w:tcPr>
            <w:tcW w:w="4268" w:type="dxa"/>
            <w:tcBorders>
              <w:top w:val="nil"/>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速度（m/s）</w:t>
            </w:r>
          </w:p>
        </w:tc>
        <w:tc>
          <w:tcPr>
            <w:tcW w:w="4020" w:type="dxa"/>
            <w:tcBorders>
              <w:top w:val="nil"/>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0</w:t>
            </w:r>
          </w:p>
        </w:tc>
      </w:tr>
      <w:tr w:rsidR="00F624D6" w:rsidTr="00737065">
        <w:trPr>
          <w:trHeight w:val="429"/>
          <w:jc w:val="center"/>
        </w:trPr>
        <w:tc>
          <w:tcPr>
            <w:tcW w:w="4268" w:type="dxa"/>
            <w:tcBorders>
              <w:top w:val="nil"/>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提升高度（m）</w:t>
            </w:r>
          </w:p>
        </w:tc>
        <w:tc>
          <w:tcPr>
            <w:tcW w:w="4020" w:type="dxa"/>
            <w:tcBorders>
              <w:top w:val="nil"/>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17</w:t>
            </w:r>
          </w:p>
        </w:tc>
      </w:tr>
      <w:tr w:rsidR="00F624D6" w:rsidTr="00737065">
        <w:trPr>
          <w:trHeight w:val="429"/>
          <w:jc w:val="center"/>
        </w:trPr>
        <w:tc>
          <w:tcPr>
            <w:tcW w:w="4268" w:type="dxa"/>
            <w:tcBorders>
              <w:top w:val="nil"/>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停层</w:t>
            </w:r>
          </w:p>
        </w:tc>
        <w:tc>
          <w:tcPr>
            <w:tcW w:w="4020" w:type="dxa"/>
            <w:tcBorders>
              <w:top w:val="nil"/>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1~</w:t>
            </w:r>
            <w:r>
              <w:rPr>
                <w:rFonts w:ascii="宋体" w:hAnsi="宋体" w:cs="宋体"/>
                <w:color w:val="000000"/>
                <w:kern w:val="0"/>
                <w:sz w:val="24"/>
              </w:rPr>
              <w:t>4</w:t>
            </w:r>
          </w:p>
        </w:tc>
      </w:tr>
      <w:tr w:rsidR="00F624D6" w:rsidTr="00737065">
        <w:trPr>
          <w:trHeight w:val="429"/>
          <w:jc w:val="center"/>
        </w:trPr>
        <w:tc>
          <w:tcPr>
            <w:tcW w:w="4268" w:type="dxa"/>
            <w:tcBorders>
              <w:top w:val="nil"/>
              <w:left w:val="single" w:sz="4" w:space="0" w:color="auto"/>
              <w:bottom w:val="single" w:sz="4" w:space="0" w:color="auto"/>
              <w:right w:val="single" w:sz="4" w:space="0" w:color="auto"/>
            </w:tcBorders>
            <w:noWrap/>
            <w:vAlign w:val="center"/>
          </w:tcPr>
          <w:p w:rsidR="00F624D6" w:rsidRDefault="00F624D6" w:rsidP="00F624D6">
            <w:pPr>
              <w:widowControl/>
              <w:spacing w:line="360" w:lineRule="auto"/>
              <w:jc w:val="left"/>
              <w:rPr>
                <w:rFonts w:ascii="宋体" w:hAnsi="宋体" w:cs="宋体"/>
                <w:b/>
                <w:bCs/>
                <w:color w:val="000000"/>
                <w:kern w:val="0"/>
                <w:sz w:val="24"/>
              </w:rPr>
            </w:pPr>
            <w:r>
              <w:rPr>
                <w:rFonts w:ascii="宋体" w:hAnsi="宋体" w:cs="宋体" w:hint="eastAsia"/>
                <w:b/>
                <w:bCs/>
                <w:color w:val="000000"/>
                <w:kern w:val="0"/>
                <w:sz w:val="24"/>
              </w:rPr>
              <w:t>机房形式</w:t>
            </w:r>
          </w:p>
        </w:tc>
        <w:tc>
          <w:tcPr>
            <w:tcW w:w="4020" w:type="dxa"/>
            <w:tcBorders>
              <w:top w:val="nil"/>
              <w:left w:val="nil"/>
              <w:bottom w:val="single" w:sz="4" w:space="0" w:color="auto"/>
              <w:right w:val="single" w:sz="4" w:space="0" w:color="auto"/>
            </w:tcBorders>
            <w:vAlign w:val="center"/>
          </w:tcPr>
          <w:p w:rsidR="00F624D6" w:rsidRDefault="00F624D6" w:rsidP="00F624D6">
            <w:pPr>
              <w:widowControl/>
              <w:spacing w:line="360" w:lineRule="auto"/>
              <w:jc w:val="left"/>
              <w:rPr>
                <w:rFonts w:ascii="宋体" w:hAnsi="宋体" w:cs="宋体"/>
                <w:color w:val="000000"/>
                <w:kern w:val="0"/>
                <w:sz w:val="24"/>
              </w:rPr>
            </w:pPr>
            <w:r>
              <w:rPr>
                <w:rFonts w:ascii="宋体" w:hAnsi="宋体" w:cs="宋体" w:hint="eastAsia"/>
                <w:color w:val="000000"/>
                <w:kern w:val="0"/>
                <w:sz w:val="24"/>
              </w:rPr>
              <w:t>无机房</w:t>
            </w:r>
          </w:p>
        </w:tc>
      </w:tr>
      <w:tr w:rsidR="00F624D6" w:rsidTr="00737065">
        <w:trPr>
          <w:trHeight w:val="876"/>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驱动方式</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VVVF交流变频变压调速驱动</w:t>
            </w:r>
          </w:p>
        </w:tc>
      </w:tr>
      <w:tr w:rsidR="00F624D6" w:rsidTr="00737065">
        <w:trPr>
          <w:trHeight w:val="819"/>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曳引机</w:t>
            </w:r>
          </w:p>
        </w:tc>
        <w:tc>
          <w:tcPr>
            <w:tcW w:w="4020" w:type="dxa"/>
            <w:tcBorders>
              <w:top w:val="nil"/>
              <w:left w:val="single" w:sz="8" w:space="0" w:color="auto"/>
              <w:bottom w:val="single" w:sz="8" w:space="0" w:color="auto"/>
              <w:right w:val="single" w:sz="8"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交流永磁同步无齿轮曳引机</w:t>
            </w:r>
          </w:p>
        </w:tc>
      </w:tr>
      <w:tr w:rsidR="00F624D6" w:rsidTr="00737065">
        <w:trPr>
          <w:trHeight w:val="511"/>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控制方式</w:t>
            </w:r>
          </w:p>
        </w:tc>
        <w:tc>
          <w:tcPr>
            <w:tcW w:w="4020" w:type="dxa"/>
            <w:tcBorders>
              <w:top w:val="single" w:sz="4" w:space="0" w:color="auto"/>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单控</w:t>
            </w:r>
          </w:p>
        </w:tc>
      </w:tr>
      <w:tr w:rsidR="00F624D6" w:rsidTr="00737065">
        <w:trPr>
          <w:trHeight w:val="530"/>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tabs>
                <w:tab w:val="left" w:pos="1050"/>
              </w:tabs>
              <w:adjustRightInd w:val="0"/>
              <w:snapToGrid w:val="0"/>
              <w:spacing w:line="360" w:lineRule="auto"/>
              <w:jc w:val="left"/>
              <w:rPr>
                <w:rFonts w:ascii="宋体" w:hAnsi="宋体" w:cs="宋体"/>
                <w:b/>
                <w:bCs/>
                <w:color w:val="000000" w:themeColor="text1"/>
                <w:sz w:val="24"/>
              </w:rPr>
            </w:pPr>
            <w:r w:rsidRPr="00CC77D7">
              <w:rPr>
                <w:rFonts w:ascii="宋体" w:hAnsi="宋体" w:cs="宋体" w:hint="eastAsia"/>
                <w:b/>
                <w:bCs/>
                <w:color w:val="000000" w:themeColor="text1"/>
                <w:sz w:val="24"/>
              </w:rPr>
              <w:t>轿箱入口数</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adjustRightInd w:val="0"/>
              <w:snapToGrid w:val="0"/>
              <w:spacing w:line="360" w:lineRule="auto"/>
              <w:jc w:val="left"/>
              <w:rPr>
                <w:rFonts w:ascii="宋体" w:hAnsi="宋体" w:cs="宋体"/>
                <w:color w:val="000000" w:themeColor="text1"/>
                <w:sz w:val="24"/>
              </w:rPr>
            </w:pPr>
            <w:r w:rsidRPr="00CC77D7">
              <w:rPr>
                <w:rFonts w:ascii="宋体" w:hAnsi="宋体" w:cs="宋体" w:hint="eastAsia"/>
                <w:color w:val="000000" w:themeColor="text1"/>
                <w:sz w:val="24"/>
              </w:rPr>
              <w:t>1</w:t>
            </w:r>
          </w:p>
        </w:tc>
      </w:tr>
      <w:tr w:rsidR="00F624D6" w:rsidTr="00737065">
        <w:trPr>
          <w:trHeight w:val="631"/>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轿壁材质</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3</w:t>
            </w:r>
            <w:r w:rsidRPr="00CC77D7">
              <w:rPr>
                <w:rFonts w:ascii="宋体" w:hAnsi="宋体" w:cs="宋体"/>
                <w:color w:val="000000" w:themeColor="text1"/>
                <w:kern w:val="0"/>
                <w:sz w:val="24"/>
              </w:rPr>
              <w:t>04</w:t>
            </w:r>
            <w:r w:rsidRPr="00CC77D7">
              <w:rPr>
                <w:rFonts w:ascii="宋体" w:hAnsi="宋体" w:cs="宋体" w:hint="eastAsia"/>
                <w:color w:val="000000" w:themeColor="text1"/>
                <w:kern w:val="0"/>
                <w:sz w:val="24"/>
              </w:rPr>
              <w:t>发纹不锈钢</w:t>
            </w:r>
          </w:p>
        </w:tc>
      </w:tr>
      <w:tr w:rsidR="00F624D6" w:rsidTr="00737065">
        <w:trPr>
          <w:trHeight w:val="796"/>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sz w:val="24"/>
              </w:rPr>
              <w:t>轿门、厅门、门套</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3</w:t>
            </w:r>
            <w:r w:rsidRPr="00CC77D7">
              <w:rPr>
                <w:rFonts w:ascii="宋体" w:hAnsi="宋体" w:cs="宋体"/>
                <w:color w:val="000000" w:themeColor="text1"/>
                <w:kern w:val="0"/>
                <w:sz w:val="24"/>
              </w:rPr>
              <w:t>04</w:t>
            </w:r>
            <w:r w:rsidRPr="00CC77D7">
              <w:rPr>
                <w:rFonts w:ascii="宋体" w:hAnsi="宋体" w:cs="宋体" w:hint="eastAsia"/>
                <w:color w:val="000000" w:themeColor="text1"/>
                <w:kern w:val="0"/>
                <w:sz w:val="24"/>
              </w:rPr>
              <w:t>发纹不锈钢</w:t>
            </w:r>
          </w:p>
        </w:tc>
      </w:tr>
      <w:tr w:rsidR="00F624D6" w:rsidTr="00737065">
        <w:trPr>
          <w:trHeight w:val="534"/>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吊顶及照明</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spacing w:line="360" w:lineRule="auto"/>
              <w:jc w:val="left"/>
              <w:rPr>
                <w:rFonts w:ascii="宋体" w:hAnsi="宋体" w:cs="宋体"/>
                <w:color w:val="000000" w:themeColor="text1"/>
                <w:sz w:val="24"/>
              </w:rPr>
            </w:pPr>
            <w:r w:rsidRPr="00CC77D7">
              <w:rPr>
                <w:rFonts w:ascii="宋体" w:hAnsi="宋体" w:cs="宋体" w:hint="eastAsia"/>
                <w:color w:val="000000" w:themeColor="text1"/>
                <w:sz w:val="24"/>
              </w:rPr>
              <w:t>豪华吊顶，LED照明</w:t>
            </w:r>
          </w:p>
        </w:tc>
      </w:tr>
      <w:tr w:rsidR="00F624D6" w:rsidTr="00AF68C0">
        <w:trPr>
          <w:trHeight w:val="386"/>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轿厢地板</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PVC地板</w:t>
            </w:r>
          </w:p>
        </w:tc>
      </w:tr>
      <w:tr w:rsidR="00F624D6" w:rsidTr="00AF68C0">
        <w:trPr>
          <w:trHeight w:val="1165"/>
          <w:jc w:val="center"/>
        </w:trPr>
        <w:tc>
          <w:tcPr>
            <w:tcW w:w="4268" w:type="dxa"/>
            <w:tcBorders>
              <w:top w:val="single" w:sz="4" w:space="0" w:color="auto"/>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lastRenderedPageBreak/>
              <w:t>操纵箱及显示器</w:t>
            </w:r>
          </w:p>
        </w:tc>
        <w:tc>
          <w:tcPr>
            <w:tcW w:w="4020" w:type="dxa"/>
            <w:tcBorders>
              <w:top w:val="single" w:sz="4" w:space="0" w:color="auto"/>
              <w:left w:val="single" w:sz="4" w:space="0" w:color="auto"/>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sz w:val="24"/>
              </w:rPr>
              <w:t>发纹不锈钢面板，L</w:t>
            </w:r>
            <w:r w:rsidRPr="00CC77D7">
              <w:rPr>
                <w:rFonts w:ascii="宋体" w:hAnsi="宋体" w:cs="宋体"/>
                <w:color w:val="000000" w:themeColor="text1"/>
                <w:sz w:val="24"/>
              </w:rPr>
              <w:t>ED</w:t>
            </w:r>
            <w:r w:rsidRPr="00CC77D7">
              <w:rPr>
                <w:rFonts w:ascii="宋体" w:hAnsi="宋体" w:cs="宋体" w:hint="eastAsia"/>
                <w:color w:val="000000" w:themeColor="text1"/>
                <w:sz w:val="24"/>
              </w:rPr>
              <w:t>高清显示</w:t>
            </w:r>
            <w:r w:rsidRPr="00CC77D7">
              <w:rPr>
                <w:rFonts w:ascii="宋体" w:hAnsi="宋体" w:cs="宋体" w:hint="eastAsia"/>
                <w:bCs/>
                <w:color w:val="000000" w:themeColor="text1"/>
                <w:sz w:val="24"/>
              </w:rPr>
              <w:t>一体式操纵箱</w:t>
            </w:r>
          </w:p>
        </w:tc>
      </w:tr>
      <w:tr w:rsidR="00F624D6" w:rsidTr="00AF68C0">
        <w:trPr>
          <w:trHeight w:val="891"/>
          <w:jc w:val="center"/>
        </w:trPr>
        <w:tc>
          <w:tcPr>
            <w:tcW w:w="4268" w:type="dxa"/>
            <w:tcBorders>
              <w:top w:val="single" w:sz="4" w:space="0" w:color="auto"/>
              <w:left w:val="single" w:sz="4" w:space="0" w:color="auto"/>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厅外召唤及显示器</w:t>
            </w:r>
          </w:p>
        </w:tc>
        <w:tc>
          <w:tcPr>
            <w:tcW w:w="4020" w:type="dxa"/>
            <w:tcBorders>
              <w:top w:val="single" w:sz="4" w:space="0" w:color="auto"/>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sz w:val="24"/>
              </w:rPr>
              <w:t>发纹不锈钢面板，L</w:t>
            </w:r>
            <w:r w:rsidRPr="00CC77D7">
              <w:rPr>
                <w:rFonts w:ascii="宋体" w:hAnsi="宋体" w:cs="宋体"/>
                <w:color w:val="000000" w:themeColor="text1"/>
                <w:sz w:val="24"/>
              </w:rPr>
              <w:t>ED</w:t>
            </w:r>
            <w:r w:rsidRPr="00CC77D7">
              <w:rPr>
                <w:rFonts w:ascii="宋体" w:hAnsi="宋体" w:cs="宋体" w:hint="eastAsia"/>
                <w:color w:val="000000" w:themeColor="text1"/>
                <w:sz w:val="24"/>
              </w:rPr>
              <w:t>高清显示</w:t>
            </w:r>
          </w:p>
        </w:tc>
      </w:tr>
      <w:tr w:rsidR="00F624D6" w:rsidTr="00737065">
        <w:trPr>
          <w:trHeight w:val="544"/>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扶手</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三侧扶手</w:t>
            </w:r>
          </w:p>
        </w:tc>
      </w:tr>
      <w:tr w:rsidR="00F624D6" w:rsidTr="00737065">
        <w:trPr>
          <w:trHeight w:val="517"/>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门保护</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光幕</w:t>
            </w:r>
          </w:p>
        </w:tc>
      </w:tr>
      <w:tr w:rsidR="00F624D6" w:rsidTr="00737065">
        <w:trPr>
          <w:trHeight w:val="443"/>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语音报站</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是</w:t>
            </w:r>
          </w:p>
        </w:tc>
      </w:tr>
      <w:tr w:rsidR="00F624D6" w:rsidTr="00737065">
        <w:trPr>
          <w:trHeight w:val="443"/>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盲文按钮</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是</w:t>
            </w:r>
          </w:p>
        </w:tc>
      </w:tr>
      <w:tr w:rsidR="00F624D6" w:rsidTr="00737065">
        <w:trPr>
          <w:trHeight w:val="573"/>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无障碍要求</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残疾人操纵箱</w:t>
            </w:r>
          </w:p>
        </w:tc>
      </w:tr>
      <w:tr w:rsidR="00F624D6" w:rsidTr="00737065">
        <w:trPr>
          <w:trHeight w:val="573"/>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轿厢结构高度（mm）</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2</w:t>
            </w:r>
            <w:r w:rsidRPr="00CC77D7">
              <w:rPr>
                <w:rFonts w:ascii="宋体" w:hAnsi="宋体" w:cs="宋体"/>
                <w:color w:val="000000" w:themeColor="text1"/>
                <w:kern w:val="0"/>
                <w:sz w:val="24"/>
              </w:rPr>
              <w:t>700</w:t>
            </w:r>
          </w:p>
        </w:tc>
      </w:tr>
      <w:tr w:rsidR="00F624D6" w:rsidTr="00737065">
        <w:trPr>
          <w:trHeight w:val="386"/>
          <w:jc w:val="center"/>
        </w:trPr>
        <w:tc>
          <w:tcPr>
            <w:tcW w:w="4268" w:type="dxa"/>
            <w:tcBorders>
              <w:top w:val="nil"/>
              <w:left w:val="single" w:sz="4" w:space="0" w:color="auto"/>
              <w:bottom w:val="single" w:sz="4" w:space="0" w:color="auto"/>
              <w:right w:val="single" w:sz="4" w:space="0" w:color="auto"/>
            </w:tcBorders>
            <w:noWrap/>
            <w:vAlign w:val="center"/>
          </w:tcPr>
          <w:p w:rsidR="00F624D6" w:rsidRPr="00CC77D7" w:rsidRDefault="00F624D6" w:rsidP="00F624D6">
            <w:pPr>
              <w:widowControl/>
              <w:spacing w:line="360" w:lineRule="auto"/>
              <w:jc w:val="left"/>
              <w:rPr>
                <w:rFonts w:ascii="宋体" w:hAnsi="宋体" w:cs="宋体"/>
                <w:b/>
                <w:bCs/>
                <w:color w:val="000000" w:themeColor="text1"/>
                <w:kern w:val="0"/>
                <w:sz w:val="24"/>
              </w:rPr>
            </w:pPr>
            <w:r w:rsidRPr="00CC77D7">
              <w:rPr>
                <w:rFonts w:ascii="宋体" w:hAnsi="宋体" w:cs="宋体" w:hint="eastAsia"/>
                <w:b/>
                <w:bCs/>
                <w:color w:val="000000" w:themeColor="text1"/>
                <w:kern w:val="0"/>
                <w:sz w:val="24"/>
              </w:rPr>
              <w:t>楼层结构高度（mm）</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4200</w:t>
            </w:r>
          </w:p>
        </w:tc>
      </w:tr>
      <w:tr w:rsidR="00F624D6" w:rsidTr="00737065">
        <w:trPr>
          <w:trHeight w:val="534"/>
          <w:jc w:val="center"/>
        </w:trPr>
        <w:tc>
          <w:tcPr>
            <w:tcW w:w="4268" w:type="dxa"/>
            <w:tcBorders>
              <w:top w:val="nil"/>
              <w:left w:val="single" w:sz="4" w:space="0" w:color="auto"/>
              <w:bottom w:val="single" w:sz="4" w:space="0" w:color="auto"/>
              <w:right w:val="single" w:sz="4" w:space="0" w:color="auto"/>
            </w:tcBorders>
            <w:noWrap/>
            <w:vAlign w:val="center"/>
          </w:tcPr>
          <w:p w:rsidR="00F624D6" w:rsidRPr="00F60A76" w:rsidRDefault="00F624D6" w:rsidP="00F624D6">
            <w:pPr>
              <w:tabs>
                <w:tab w:val="left" w:pos="1050"/>
              </w:tabs>
              <w:adjustRightInd w:val="0"/>
              <w:snapToGrid w:val="0"/>
              <w:spacing w:line="360" w:lineRule="auto"/>
              <w:jc w:val="left"/>
              <w:rPr>
                <w:rFonts w:ascii="宋体" w:hAnsi="宋体" w:cs="宋体"/>
                <w:b/>
                <w:color w:val="000000" w:themeColor="text1"/>
                <w:sz w:val="24"/>
              </w:rPr>
            </w:pPr>
            <w:r w:rsidRPr="00F60A76">
              <w:rPr>
                <w:rFonts w:ascii="宋体" w:hAnsi="宋体" w:cs="宋体" w:hint="eastAsia"/>
                <w:b/>
                <w:color w:val="000000" w:themeColor="text1"/>
                <w:sz w:val="24"/>
              </w:rPr>
              <w:t>门机驱动</w:t>
            </w:r>
          </w:p>
        </w:tc>
        <w:tc>
          <w:tcPr>
            <w:tcW w:w="4020" w:type="dxa"/>
            <w:tcBorders>
              <w:top w:val="nil"/>
              <w:left w:val="nil"/>
              <w:bottom w:val="single" w:sz="4" w:space="0" w:color="auto"/>
              <w:right w:val="single" w:sz="4" w:space="0" w:color="auto"/>
            </w:tcBorders>
            <w:vAlign w:val="center"/>
          </w:tcPr>
          <w:p w:rsidR="00F624D6" w:rsidRPr="00CC77D7" w:rsidRDefault="00F624D6" w:rsidP="00F624D6">
            <w:pPr>
              <w:adjustRightInd w:val="0"/>
              <w:snapToGrid w:val="0"/>
              <w:spacing w:line="360" w:lineRule="auto"/>
              <w:jc w:val="left"/>
              <w:rPr>
                <w:rFonts w:ascii="宋体" w:hAnsi="宋体" w:cs="宋体"/>
                <w:color w:val="000000" w:themeColor="text1"/>
                <w:sz w:val="24"/>
              </w:rPr>
            </w:pPr>
            <w:r w:rsidRPr="00CC77D7">
              <w:rPr>
                <w:rFonts w:ascii="宋体" w:hAnsi="宋体" w:cs="宋体" w:hint="eastAsia"/>
                <w:color w:val="000000" w:themeColor="text1"/>
                <w:sz w:val="24"/>
              </w:rPr>
              <w:t>永磁同步变频门机</w:t>
            </w:r>
          </w:p>
        </w:tc>
      </w:tr>
      <w:tr w:rsidR="00F624D6" w:rsidTr="00737065">
        <w:trPr>
          <w:trHeight w:val="482"/>
          <w:jc w:val="center"/>
        </w:trPr>
        <w:tc>
          <w:tcPr>
            <w:tcW w:w="4268" w:type="dxa"/>
            <w:tcBorders>
              <w:top w:val="nil"/>
              <w:left w:val="single" w:sz="4" w:space="0" w:color="auto"/>
              <w:bottom w:val="single" w:sz="4" w:space="0" w:color="auto"/>
              <w:right w:val="single" w:sz="4" w:space="0" w:color="auto"/>
            </w:tcBorders>
            <w:noWrap/>
            <w:vAlign w:val="center"/>
          </w:tcPr>
          <w:p w:rsidR="00F624D6" w:rsidRPr="00F60A76" w:rsidRDefault="00F624D6" w:rsidP="00F624D6">
            <w:pPr>
              <w:widowControl/>
              <w:spacing w:line="360" w:lineRule="auto"/>
              <w:jc w:val="left"/>
              <w:rPr>
                <w:rFonts w:ascii="宋体" w:hAnsi="宋体" w:cs="宋体"/>
                <w:b/>
                <w:bCs/>
                <w:color w:val="000000" w:themeColor="text1"/>
                <w:kern w:val="0"/>
                <w:sz w:val="24"/>
              </w:rPr>
            </w:pPr>
            <w:r w:rsidRPr="00F60A76">
              <w:rPr>
                <w:rFonts w:ascii="宋体" w:hAnsi="宋体" w:cs="宋体" w:hint="eastAsia"/>
                <w:b/>
                <w:color w:val="000000" w:themeColor="text1"/>
                <w:sz w:val="24"/>
              </w:rPr>
              <w:t>开门形式</w:t>
            </w:r>
          </w:p>
        </w:tc>
        <w:tc>
          <w:tcPr>
            <w:tcW w:w="4020" w:type="dxa"/>
            <w:tcBorders>
              <w:top w:val="single" w:sz="4" w:space="0" w:color="auto"/>
              <w:left w:val="nil"/>
              <w:bottom w:val="single" w:sz="4" w:space="0" w:color="auto"/>
              <w:right w:val="single" w:sz="4" w:space="0" w:color="auto"/>
            </w:tcBorders>
            <w:vAlign w:val="center"/>
          </w:tcPr>
          <w:p w:rsidR="00F624D6" w:rsidRPr="00CC77D7" w:rsidRDefault="00F624D6" w:rsidP="00F624D6">
            <w:pPr>
              <w:widowControl/>
              <w:spacing w:line="360" w:lineRule="auto"/>
              <w:jc w:val="left"/>
              <w:rPr>
                <w:rFonts w:ascii="宋体" w:hAnsi="宋体" w:cs="宋体"/>
                <w:color w:val="000000" w:themeColor="text1"/>
                <w:kern w:val="0"/>
                <w:sz w:val="24"/>
              </w:rPr>
            </w:pPr>
            <w:r w:rsidRPr="00CC77D7">
              <w:rPr>
                <w:rFonts w:ascii="宋体" w:hAnsi="宋体" w:cs="宋体" w:hint="eastAsia"/>
                <w:color w:val="000000" w:themeColor="text1"/>
                <w:kern w:val="0"/>
                <w:sz w:val="24"/>
              </w:rPr>
              <w:t>旁开门</w:t>
            </w:r>
          </w:p>
        </w:tc>
      </w:tr>
    </w:tbl>
    <w:p w:rsidR="00F624D6" w:rsidRDefault="00F624D6" w:rsidP="00F624D6">
      <w:pPr>
        <w:pStyle w:val="1"/>
        <w:snapToGrid w:val="0"/>
        <w:spacing w:line="360" w:lineRule="auto"/>
        <w:jc w:val="left"/>
        <w:rPr>
          <w:bCs/>
          <w:szCs w:val="28"/>
        </w:rPr>
      </w:pPr>
      <w:r>
        <w:rPr>
          <w:rFonts w:hint="eastAsia"/>
          <w:bCs/>
          <w:szCs w:val="28"/>
        </w:rPr>
        <w:t>楼层结构标高仅供参考，以现场为主。</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三、所有设备性能指标、设计、装置要求、验收、保修内容等均应满足现行国家及地方相关的行业标准：</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《电梯工程施工质量验收规范》 （GB50310-2002）</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《电梯维修规范》  （GB18775-2002）</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《电梯制造与安装安全规范》 （GB7588-2003）</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《电梯用钢丝绳》  （GB8903-2005）</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《电梯技术条件》  （GB/T0058-1997）</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《电梯安装验收规范》  （GB10060-1993）</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《电梯、自动扶梯和自动人行道维护保养基本要求》  （DB3703/T301-2002）</w:t>
      </w:r>
    </w:p>
    <w:p w:rsidR="001C6612" w:rsidRPr="007B3031" w:rsidRDefault="001C6612" w:rsidP="001C6612">
      <w:pPr>
        <w:pStyle w:val="2"/>
        <w:spacing w:line="360" w:lineRule="auto"/>
        <w:jc w:val="left"/>
        <w:rPr>
          <w:rFonts w:asciiTheme="minorEastAsia" w:eastAsiaTheme="minorEastAsia" w:hAnsiTheme="minorEastAsia"/>
          <w:szCs w:val="24"/>
        </w:rPr>
      </w:pPr>
      <w:r w:rsidRPr="007B3031">
        <w:rPr>
          <w:rFonts w:asciiTheme="minorEastAsia" w:eastAsiaTheme="minorEastAsia" w:hAnsiTheme="minorEastAsia" w:hint="eastAsia"/>
          <w:szCs w:val="24"/>
        </w:rPr>
        <w:t>有最新标准的执行最新标准。</w:t>
      </w:r>
    </w:p>
    <w:p w:rsidR="005309E4" w:rsidRPr="001C6612" w:rsidRDefault="005309E4" w:rsidP="001C7A29">
      <w:pPr>
        <w:spacing w:line="480" w:lineRule="auto"/>
        <w:rPr>
          <w:rFonts w:asciiTheme="minorEastAsia" w:hAnsiTheme="minorEastAsia"/>
          <w:sz w:val="24"/>
          <w:szCs w:val="24"/>
        </w:rPr>
      </w:pPr>
    </w:p>
    <w:sectPr w:rsidR="005309E4" w:rsidRPr="001C6612"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339" w:rsidRDefault="00040339" w:rsidP="00026CC8">
      <w:r>
        <w:separator/>
      </w:r>
    </w:p>
  </w:endnote>
  <w:endnote w:type="continuationSeparator" w:id="1">
    <w:p w:rsidR="00040339" w:rsidRDefault="00040339"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339" w:rsidRDefault="00040339" w:rsidP="00026CC8">
      <w:r>
        <w:separator/>
      </w:r>
    </w:p>
  </w:footnote>
  <w:footnote w:type="continuationSeparator" w:id="1">
    <w:p w:rsidR="00040339" w:rsidRDefault="00040339"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3F45818"/>
    <w:multiLevelType w:val="hybridMultilevel"/>
    <w:tmpl w:val="361A14A6"/>
    <w:lvl w:ilvl="0" w:tplc="5BC63C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8">
    <w:nsid w:val="4415151D"/>
    <w:multiLevelType w:val="hybridMultilevel"/>
    <w:tmpl w:val="8CDC67D8"/>
    <w:lvl w:ilvl="0" w:tplc="04090001">
      <w:start w:val="1"/>
      <w:numFmt w:val="bullet"/>
      <w:lvlText w:val=""/>
      <w:lvlJc w:val="left"/>
      <w:pPr>
        <w:ind w:left="540" w:hanging="420"/>
      </w:pPr>
      <w:rPr>
        <w:rFonts w:ascii="Wingdings" w:hAnsi="Wingdings" w:hint="default"/>
      </w:rPr>
    </w:lvl>
    <w:lvl w:ilvl="1" w:tplc="04090003" w:tentative="1">
      <w:start w:val="1"/>
      <w:numFmt w:val="bullet"/>
      <w:lvlText w:val=""/>
      <w:lvlJc w:val="left"/>
      <w:pPr>
        <w:ind w:left="960" w:hanging="420"/>
      </w:pPr>
      <w:rPr>
        <w:rFonts w:ascii="Wingdings" w:hAnsi="Wingdings" w:hint="default"/>
      </w:rPr>
    </w:lvl>
    <w:lvl w:ilvl="2" w:tplc="04090005"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3" w:tentative="1">
      <w:start w:val="1"/>
      <w:numFmt w:val="bullet"/>
      <w:lvlText w:val=""/>
      <w:lvlJc w:val="left"/>
      <w:pPr>
        <w:ind w:left="2220" w:hanging="420"/>
      </w:pPr>
      <w:rPr>
        <w:rFonts w:ascii="Wingdings" w:hAnsi="Wingdings" w:hint="default"/>
      </w:rPr>
    </w:lvl>
    <w:lvl w:ilvl="5" w:tplc="04090005"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3" w:tentative="1">
      <w:start w:val="1"/>
      <w:numFmt w:val="bullet"/>
      <w:lvlText w:val=""/>
      <w:lvlJc w:val="left"/>
      <w:pPr>
        <w:ind w:left="3480" w:hanging="420"/>
      </w:pPr>
      <w:rPr>
        <w:rFonts w:ascii="Wingdings" w:hAnsi="Wingdings" w:hint="default"/>
      </w:rPr>
    </w:lvl>
    <w:lvl w:ilvl="8" w:tplc="04090005" w:tentative="1">
      <w:start w:val="1"/>
      <w:numFmt w:val="bullet"/>
      <w:lvlText w:val=""/>
      <w:lvlJc w:val="left"/>
      <w:pPr>
        <w:ind w:left="3900" w:hanging="420"/>
      </w:pPr>
      <w:rPr>
        <w:rFonts w:ascii="Wingdings" w:hAnsi="Wingdings" w:hint="default"/>
      </w:rPr>
    </w:lvl>
  </w:abstractNum>
  <w:abstractNum w:abstractNumId="9">
    <w:nsid w:val="57BBB5DE"/>
    <w:multiLevelType w:val="singleLevel"/>
    <w:tmpl w:val="57BBB5DE"/>
    <w:lvl w:ilvl="0">
      <w:start w:val="5"/>
      <w:numFmt w:val="chineseCounting"/>
      <w:suff w:val="nothing"/>
      <w:lvlText w:val="%1、"/>
      <w:lvlJc w:val="left"/>
    </w:lvl>
  </w:abstractNum>
  <w:abstractNum w:abstractNumId="10">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2">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7BE71E74"/>
    <w:multiLevelType w:val="hybridMultilevel"/>
    <w:tmpl w:val="79B6CFF8"/>
    <w:lvl w:ilvl="0" w:tplc="C04E18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10"/>
  </w:num>
  <w:num w:numId="4">
    <w:abstractNumId w:val="12"/>
  </w:num>
  <w:num w:numId="5">
    <w:abstractNumId w:val="5"/>
  </w:num>
  <w:num w:numId="6">
    <w:abstractNumId w:val="3"/>
  </w:num>
  <w:num w:numId="7">
    <w:abstractNumId w:val="1"/>
  </w:num>
  <w:num w:numId="8">
    <w:abstractNumId w:val="4"/>
  </w:num>
  <w:num w:numId="9">
    <w:abstractNumId w:val="9"/>
  </w:num>
  <w:num w:numId="10">
    <w:abstractNumId w:val="11"/>
  </w:num>
  <w:num w:numId="11">
    <w:abstractNumId w:val="0"/>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3726D"/>
    <w:rsid w:val="00040339"/>
    <w:rsid w:val="00040555"/>
    <w:rsid w:val="00042805"/>
    <w:rsid w:val="00045DCE"/>
    <w:rsid w:val="00052251"/>
    <w:rsid w:val="00054A72"/>
    <w:rsid w:val="00070324"/>
    <w:rsid w:val="00072890"/>
    <w:rsid w:val="00080055"/>
    <w:rsid w:val="00085A2E"/>
    <w:rsid w:val="000A739D"/>
    <w:rsid w:val="000B6FEA"/>
    <w:rsid w:val="000B7D77"/>
    <w:rsid w:val="000C5D98"/>
    <w:rsid w:val="000D005D"/>
    <w:rsid w:val="000D2E91"/>
    <w:rsid w:val="000E0B53"/>
    <w:rsid w:val="000F1674"/>
    <w:rsid w:val="000F1811"/>
    <w:rsid w:val="000F4618"/>
    <w:rsid w:val="001228E5"/>
    <w:rsid w:val="00126F38"/>
    <w:rsid w:val="00141C04"/>
    <w:rsid w:val="00152186"/>
    <w:rsid w:val="00174BFA"/>
    <w:rsid w:val="0018741B"/>
    <w:rsid w:val="001A0233"/>
    <w:rsid w:val="001C6612"/>
    <w:rsid w:val="001C7A29"/>
    <w:rsid w:val="001D0BA0"/>
    <w:rsid w:val="001F2898"/>
    <w:rsid w:val="00213FA4"/>
    <w:rsid w:val="002402D3"/>
    <w:rsid w:val="00260773"/>
    <w:rsid w:val="00263B80"/>
    <w:rsid w:val="00274587"/>
    <w:rsid w:val="002925D4"/>
    <w:rsid w:val="002A30A6"/>
    <w:rsid w:val="002A464B"/>
    <w:rsid w:val="002C1AB9"/>
    <w:rsid w:val="002C2119"/>
    <w:rsid w:val="002C5A93"/>
    <w:rsid w:val="002D2F60"/>
    <w:rsid w:val="002E127E"/>
    <w:rsid w:val="0030631F"/>
    <w:rsid w:val="00330072"/>
    <w:rsid w:val="00353743"/>
    <w:rsid w:val="00357676"/>
    <w:rsid w:val="0036358E"/>
    <w:rsid w:val="003640D3"/>
    <w:rsid w:val="00372642"/>
    <w:rsid w:val="0037332D"/>
    <w:rsid w:val="00374EBB"/>
    <w:rsid w:val="003761A2"/>
    <w:rsid w:val="00381648"/>
    <w:rsid w:val="00383BF8"/>
    <w:rsid w:val="0039605D"/>
    <w:rsid w:val="00396A97"/>
    <w:rsid w:val="003A5146"/>
    <w:rsid w:val="003B2764"/>
    <w:rsid w:val="003B3718"/>
    <w:rsid w:val="003E5EB9"/>
    <w:rsid w:val="00416451"/>
    <w:rsid w:val="004179E4"/>
    <w:rsid w:val="004458A9"/>
    <w:rsid w:val="00474CD0"/>
    <w:rsid w:val="00493861"/>
    <w:rsid w:val="00495093"/>
    <w:rsid w:val="004950D8"/>
    <w:rsid w:val="004A1361"/>
    <w:rsid w:val="004C14F8"/>
    <w:rsid w:val="004D05D5"/>
    <w:rsid w:val="004D3069"/>
    <w:rsid w:val="005118F1"/>
    <w:rsid w:val="00514215"/>
    <w:rsid w:val="005309E4"/>
    <w:rsid w:val="00530FAC"/>
    <w:rsid w:val="00536339"/>
    <w:rsid w:val="005623DD"/>
    <w:rsid w:val="00574487"/>
    <w:rsid w:val="00581098"/>
    <w:rsid w:val="005A2EFE"/>
    <w:rsid w:val="005C4930"/>
    <w:rsid w:val="005D2EB3"/>
    <w:rsid w:val="005D3C02"/>
    <w:rsid w:val="005F2B82"/>
    <w:rsid w:val="00605D7E"/>
    <w:rsid w:val="006068FE"/>
    <w:rsid w:val="006125CA"/>
    <w:rsid w:val="00665821"/>
    <w:rsid w:val="006677CA"/>
    <w:rsid w:val="00677FDE"/>
    <w:rsid w:val="0068069C"/>
    <w:rsid w:val="006B56FD"/>
    <w:rsid w:val="006C7D22"/>
    <w:rsid w:val="006F1CFC"/>
    <w:rsid w:val="007156D9"/>
    <w:rsid w:val="007270B1"/>
    <w:rsid w:val="00733284"/>
    <w:rsid w:val="00741B09"/>
    <w:rsid w:val="00763F87"/>
    <w:rsid w:val="00766256"/>
    <w:rsid w:val="007734AE"/>
    <w:rsid w:val="00773B49"/>
    <w:rsid w:val="00796E63"/>
    <w:rsid w:val="007A7689"/>
    <w:rsid w:val="007B3031"/>
    <w:rsid w:val="007B6751"/>
    <w:rsid w:val="007F232A"/>
    <w:rsid w:val="007F54BA"/>
    <w:rsid w:val="0082275F"/>
    <w:rsid w:val="008405F5"/>
    <w:rsid w:val="00866EFF"/>
    <w:rsid w:val="0087151B"/>
    <w:rsid w:val="008748ED"/>
    <w:rsid w:val="008B745C"/>
    <w:rsid w:val="008C0617"/>
    <w:rsid w:val="008C5563"/>
    <w:rsid w:val="008D50DC"/>
    <w:rsid w:val="008E2481"/>
    <w:rsid w:val="008F0C9C"/>
    <w:rsid w:val="008F256D"/>
    <w:rsid w:val="00912AFB"/>
    <w:rsid w:val="00924ECC"/>
    <w:rsid w:val="00936969"/>
    <w:rsid w:val="00966F87"/>
    <w:rsid w:val="00970639"/>
    <w:rsid w:val="009A3933"/>
    <w:rsid w:val="009A39B1"/>
    <w:rsid w:val="009A5219"/>
    <w:rsid w:val="009B101B"/>
    <w:rsid w:val="009B68DE"/>
    <w:rsid w:val="009C1746"/>
    <w:rsid w:val="009C2B17"/>
    <w:rsid w:val="009C7EB3"/>
    <w:rsid w:val="009D2CD4"/>
    <w:rsid w:val="009E05B7"/>
    <w:rsid w:val="00A10E6B"/>
    <w:rsid w:val="00A13387"/>
    <w:rsid w:val="00A15325"/>
    <w:rsid w:val="00A216A6"/>
    <w:rsid w:val="00A43108"/>
    <w:rsid w:val="00A562AD"/>
    <w:rsid w:val="00A879F8"/>
    <w:rsid w:val="00AB087B"/>
    <w:rsid w:val="00AE0A87"/>
    <w:rsid w:val="00AE22F8"/>
    <w:rsid w:val="00AF68C0"/>
    <w:rsid w:val="00AF743F"/>
    <w:rsid w:val="00B02471"/>
    <w:rsid w:val="00B07AE1"/>
    <w:rsid w:val="00B11B90"/>
    <w:rsid w:val="00B31469"/>
    <w:rsid w:val="00B34ECF"/>
    <w:rsid w:val="00B61ED5"/>
    <w:rsid w:val="00B64C29"/>
    <w:rsid w:val="00B66C41"/>
    <w:rsid w:val="00B87683"/>
    <w:rsid w:val="00BA1C2A"/>
    <w:rsid w:val="00BB08C5"/>
    <w:rsid w:val="00BC22C6"/>
    <w:rsid w:val="00BD099E"/>
    <w:rsid w:val="00BF1A70"/>
    <w:rsid w:val="00C1165F"/>
    <w:rsid w:val="00C23FA4"/>
    <w:rsid w:val="00C25E4F"/>
    <w:rsid w:val="00C4336F"/>
    <w:rsid w:val="00C60720"/>
    <w:rsid w:val="00C63666"/>
    <w:rsid w:val="00C7763C"/>
    <w:rsid w:val="00C84D12"/>
    <w:rsid w:val="00C91DDB"/>
    <w:rsid w:val="00CC7763"/>
    <w:rsid w:val="00CC77D7"/>
    <w:rsid w:val="00CF1D8D"/>
    <w:rsid w:val="00D362D7"/>
    <w:rsid w:val="00D50A10"/>
    <w:rsid w:val="00D50B7E"/>
    <w:rsid w:val="00D57907"/>
    <w:rsid w:val="00D674D2"/>
    <w:rsid w:val="00D81A63"/>
    <w:rsid w:val="00DE2A5E"/>
    <w:rsid w:val="00DF37DC"/>
    <w:rsid w:val="00E011C6"/>
    <w:rsid w:val="00E03ADE"/>
    <w:rsid w:val="00E142E5"/>
    <w:rsid w:val="00E16C05"/>
    <w:rsid w:val="00E22C6F"/>
    <w:rsid w:val="00E37163"/>
    <w:rsid w:val="00E637E9"/>
    <w:rsid w:val="00E90459"/>
    <w:rsid w:val="00EA2AAA"/>
    <w:rsid w:val="00EB10E1"/>
    <w:rsid w:val="00EB4FDC"/>
    <w:rsid w:val="00EC6DCC"/>
    <w:rsid w:val="00EF27E7"/>
    <w:rsid w:val="00F13DD6"/>
    <w:rsid w:val="00F17DB5"/>
    <w:rsid w:val="00F2555F"/>
    <w:rsid w:val="00F43386"/>
    <w:rsid w:val="00F60A76"/>
    <w:rsid w:val="00F624D6"/>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245</Words>
  <Characters>1402</Characters>
  <Application>Microsoft Office Word</Application>
  <DocSecurity>0</DocSecurity>
  <Lines>11</Lines>
  <Paragraphs>3</Paragraphs>
  <ScaleCrop>false</ScaleCrop>
  <Company>china</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167</cp:revision>
  <dcterms:created xsi:type="dcterms:W3CDTF">2016-08-31T03:24:00Z</dcterms:created>
  <dcterms:modified xsi:type="dcterms:W3CDTF">2020-05-18T07:30:00Z</dcterms:modified>
</cp:coreProperties>
</file>