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7165D4" w:rsidP="007165D4">
      <w:pPr>
        <w:tabs>
          <w:tab w:val="left" w:pos="2160"/>
        </w:tabs>
        <w:spacing w:line="800" w:lineRule="exact"/>
        <w:jc w:val="center"/>
        <w:rPr>
          <w:b/>
          <w:kern w:val="24"/>
          <w:sz w:val="48"/>
          <w:szCs w:val="48"/>
        </w:rPr>
      </w:pPr>
      <w:r>
        <w:rPr>
          <w:rFonts w:hint="eastAsia"/>
          <w:b/>
          <w:kern w:val="24"/>
          <w:sz w:val="48"/>
          <w:szCs w:val="48"/>
        </w:rPr>
        <w:t>人体成分分析仪</w:t>
      </w:r>
      <w:r w:rsidR="00F13DD6">
        <w:rPr>
          <w:rFonts w:hint="eastAsia"/>
          <w:b/>
          <w:kern w:val="24"/>
          <w:sz w:val="48"/>
          <w:szCs w:val="48"/>
        </w:rPr>
        <w:t>采购</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7165D4" w:rsidRDefault="007165D4" w:rsidP="007165D4">
      <w:pPr>
        <w:widowControl/>
        <w:spacing w:line="600" w:lineRule="exact"/>
        <w:rPr>
          <w:rFonts w:ascii="仿宋_GB2312" w:eastAsia="仿宋_GB2312" w:hAnsi="宋体" w:cs="宋体" w:hint="eastAsia"/>
          <w:sz w:val="52"/>
          <w:szCs w:val="52"/>
        </w:rPr>
      </w:pPr>
    </w:p>
    <w:p w:rsidR="003E5DC0" w:rsidRPr="00BA5CC0" w:rsidRDefault="003E5DC0" w:rsidP="007165D4">
      <w:pPr>
        <w:widowControl/>
        <w:spacing w:line="600" w:lineRule="exact"/>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Default="00F2555F" w:rsidP="00F2555F">
      <w:pPr>
        <w:widowControl/>
        <w:spacing w:line="600" w:lineRule="exact"/>
        <w:jc w:val="center"/>
        <w:rPr>
          <w:rFonts w:ascii="华文中宋" w:eastAsia="华文中宋" w:hAnsi="华文中宋" w:cs="宋体" w:hint="eastAsia"/>
          <w:sz w:val="52"/>
          <w:szCs w:val="52"/>
        </w:rPr>
      </w:pPr>
    </w:p>
    <w:p w:rsidR="003E5DC0" w:rsidRPr="00BA5CC0" w:rsidRDefault="003E5DC0" w:rsidP="00F2555F">
      <w:pPr>
        <w:widowControl/>
        <w:spacing w:line="600" w:lineRule="exact"/>
        <w:jc w:val="center"/>
        <w:rPr>
          <w:rFonts w:ascii="华文中宋" w:eastAsia="华文中宋" w:hAnsi="华文中宋" w:cs="宋体"/>
          <w:sz w:val="52"/>
          <w:szCs w:val="52"/>
        </w:rPr>
      </w:pPr>
    </w:p>
    <w:p w:rsidR="00F2555F" w:rsidRPr="00BA5CC0" w:rsidRDefault="00F2555F" w:rsidP="007165D4">
      <w:pPr>
        <w:widowControl/>
        <w:spacing w:line="600" w:lineRule="exact"/>
        <w:rPr>
          <w:rFonts w:ascii="华文中宋" w:eastAsia="华文中宋" w:hAnsi="华文中宋" w:cs="宋体"/>
          <w:sz w:val="52"/>
          <w:szCs w:val="52"/>
        </w:rPr>
      </w:pPr>
    </w:p>
    <w:p w:rsidR="007165D4" w:rsidRDefault="00F2555F" w:rsidP="003E5DC0">
      <w:pPr>
        <w:adjustRightInd w:val="0"/>
        <w:snapToGrid w:val="0"/>
        <w:spacing w:line="600" w:lineRule="exact"/>
        <w:ind w:firstLine="556"/>
        <w:jc w:val="center"/>
        <w:rPr>
          <w:rFonts w:ascii="黑体" w:eastAsia="黑体" w:hint="eastAsia"/>
          <w:sz w:val="30"/>
          <w:szCs w:val="30"/>
        </w:rPr>
      </w:pPr>
      <w:r w:rsidRPr="00BA5CC0">
        <w:rPr>
          <w:rFonts w:ascii="黑体" w:eastAsia="黑体" w:hint="eastAsia"/>
          <w:sz w:val="30"/>
          <w:szCs w:val="30"/>
        </w:rPr>
        <w:t>编制时间：</w:t>
      </w:r>
      <w:r w:rsidR="00383BF8">
        <w:rPr>
          <w:rFonts w:ascii="黑体" w:eastAsia="黑体" w:hint="eastAsia"/>
          <w:sz w:val="30"/>
          <w:szCs w:val="30"/>
        </w:rPr>
        <w:t>2020</w:t>
      </w:r>
      <w:r w:rsidRPr="00BA5CC0">
        <w:rPr>
          <w:rFonts w:ascii="黑体" w:eastAsia="黑体" w:hint="eastAsia"/>
          <w:sz w:val="30"/>
          <w:szCs w:val="30"/>
        </w:rPr>
        <w:t>年</w:t>
      </w:r>
      <w:r w:rsidR="001C7A29">
        <w:rPr>
          <w:rFonts w:ascii="黑体" w:eastAsia="黑体" w:hint="eastAsia"/>
          <w:sz w:val="30"/>
          <w:szCs w:val="30"/>
        </w:rPr>
        <w:t>05</w:t>
      </w:r>
      <w:r w:rsidRPr="00BA5CC0">
        <w:rPr>
          <w:rFonts w:ascii="黑体" w:eastAsia="黑体" w:hint="eastAsia"/>
          <w:sz w:val="30"/>
          <w:szCs w:val="30"/>
        </w:rPr>
        <w:t>月</w:t>
      </w:r>
      <w:r w:rsidR="0082574D">
        <w:rPr>
          <w:rFonts w:ascii="黑体" w:eastAsia="黑体" w:hint="eastAsia"/>
          <w:sz w:val="30"/>
          <w:szCs w:val="30"/>
        </w:rPr>
        <w:t>20</w:t>
      </w:r>
      <w:r w:rsidRPr="00BA5CC0">
        <w:rPr>
          <w:rFonts w:ascii="黑体" w:eastAsia="黑体" w:hint="eastAsia"/>
          <w:sz w:val="30"/>
          <w:szCs w:val="30"/>
        </w:rPr>
        <w:t>日</w:t>
      </w:r>
    </w:p>
    <w:p w:rsidR="003E5DC0" w:rsidRDefault="003E5DC0" w:rsidP="003E5DC0">
      <w:pPr>
        <w:adjustRightInd w:val="0"/>
        <w:snapToGrid w:val="0"/>
        <w:spacing w:line="600" w:lineRule="exact"/>
        <w:ind w:firstLine="556"/>
        <w:jc w:val="center"/>
        <w:rPr>
          <w:rFonts w:ascii="黑体" w:eastAsia="黑体"/>
          <w:sz w:val="30"/>
          <w:szCs w:val="30"/>
        </w:rPr>
      </w:pPr>
    </w:p>
    <w:p w:rsidR="00F2555F" w:rsidRPr="001F2898" w:rsidRDefault="00F2555F" w:rsidP="00581098">
      <w:pPr>
        <w:spacing w:line="360" w:lineRule="auto"/>
        <w:rPr>
          <w:rFonts w:ascii="Tahoma" w:hAnsi="Tahoma"/>
          <w:b/>
          <w:sz w:val="24"/>
          <w:szCs w:val="24"/>
          <w:lang w:val="zh-CN"/>
        </w:rPr>
      </w:pPr>
      <w:r w:rsidRPr="001F2898">
        <w:rPr>
          <w:rFonts w:ascii="Tahoma" w:hAnsi="Tahoma" w:hint="eastAsia"/>
          <w:b/>
          <w:sz w:val="24"/>
          <w:szCs w:val="24"/>
          <w:lang w:val="zh-CN"/>
        </w:rPr>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7165D4">
        <w:rPr>
          <w:rFonts w:ascii="Tahoma" w:hAnsi="Tahoma" w:hint="eastAsia"/>
          <w:sz w:val="24"/>
          <w:szCs w:val="24"/>
          <w:lang w:val="zh-CN"/>
        </w:rPr>
        <w:t>人体成分分析仪</w:t>
      </w:r>
      <w:r w:rsidR="00F13DD6">
        <w:rPr>
          <w:rFonts w:ascii="Tahoma" w:hAnsi="Tahoma" w:hint="eastAsia"/>
          <w:sz w:val="24"/>
          <w:szCs w:val="24"/>
          <w:lang w:val="zh-CN"/>
        </w:rPr>
        <w:t>采购</w:t>
      </w:r>
      <w:r w:rsidR="00FA4398">
        <w:rPr>
          <w:rFonts w:ascii="Tahoma" w:hAnsi="Tahoma" w:hint="eastAsia"/>
          <w:sz w:val="24"/>
          <w:szCs w:val="24"/>
          <w:lang w:val="zh-CN"/>
        </w:rPr>
        <w:t>项目</w:t>
      </w:r>
    </w:p>
    <w:p w:rsidR="00F2555F" w:rsidRPr="001F2898" w:rsidRDefault="00F2555F" w:rsidP="00581098">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581098">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581098">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581098">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581098">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A4398">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p>
    <w:p w:rsidR="00F2555F" w:rsidRPr="001F2898" w:rsidRDefault="00F2555F" w:rsidP="00581098">
      <w:pPr>
        <w:spacing w:after="120" w:line="360" w:lineRule="auto"/>
        <w:rPr>
          <w:rFonts w:cs="宋体"/>
          <w:b/>
          <w:color w:val="000000" w:themeColor="text1"/>
          <w:sz w:val="24"/>
          <w:szCs w:val="24"/>
        </w:rPr>
      </w:pPr>
      <w:r w:rsidRPr="001F2898">
        <w:rPr>
          <w:rFonts w:cs="宋体" w:hint="eastAsia"/>
          <w:b/>
          <w:color w:val="000000" w:themeColor="text1"/>
          <w:sz w:val="24"/>
          <w:szCs w:val="24"/>
        </w:rPr>
        <w:t>采购项目内容及标段划分情况</w:t>
      </w:r>
      <w:r w:rsidR="00C84D12">
        <w:rPr>
          <w:rFonts w:cs="宋体" w:hint="eastAsia"/>
          <w:b/>
          <w:color w:val="000000" w:themeColor="text1"/>
          <w:sz w:val="24"/>
          <w:szCs w:val="24"/>
        </w:rPr>
        <w:t>：</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A15325">
        <w:trPr>
          <w:trHeight w:val="5855"/>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7165D4">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7165D4">
              <w:rPr>
                <w:rFonts w:cs="宋体" w:hint="eastAsia"/>
                <w:b/>
                <w:color w:val="000000" w:themeColor="text1"/>
                <w:sz w:val="24"/>
                <w:szCs w:val="24"/>
              </w:rPr>
              <w:t>人体成分分析仪</w:t>
            </w:r>
            <w:r w:rsidR="00F13DD6">
              <w:rPr>
                <w:rFonts w:cs="宋体" w:hint="eastAsia"/>
                <w:b/>
                <w:color w:val="000000" w:themeColor="text1"/>
                <w:sz w:val="24"/>
                <w:szCs w:val="24"/>
              </w:rPr>
              <w:t>采购</w:t>
            </w:r>
            <w:r w:rsidR="00FA4398">
              <w:rPr>
                <w:rFonts w:cs="宋体" w:hint="eastAsia"/>
                <w:b/>
                <w:color w:val="000000" w:themeColor="text1"/>
                <w:sz w:val="24"/>
                <w:szCs w:val="24"/>
              </w:rPr>
              <w:t>项目</w:t>
            </w:r>
          </w:p>
        </w:tc>
        <w:tc>
          <w:tcPr>
            <w:tcW w:w="7371" w:type="dxa"/>
          </w:tcPr>
          <w:p w:rsidR="002C2119" w:rsidRPr="002C2119" w:rsidRDefault="00581098"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Pr>
                <w:rFonts w:cs="宋体" w:hint="eastAsia"/>
                <w:color w:val="000000" w:themeColor="text1"/>
                <w:sz w:val="24"/>
                <w:szCs w:val="24"/>
              </w:rPr>
              <w:t>、具有独立法人资格的供应商，具有统一社会信用代码的营业执照、</w:t>
            </w:r>
            <w:r w:rsidRPr="002C2119">
              <w:rPr>
                <w:rFonts w:cs="宋体" w:hint="eastAsia"/>
                <w:color w:val="000000" w:themeColor="text1"/>
                <w:sz w:val="24"/>
                <w:szCs w:val="24"/>
              </w:rPr>
              <w:t>经营许可证</w:t>
            </w:r>
            <w:r>
              <w:rPr>
                <w:rFonts w:cs="宋体" w:hint="eastAsia"/>
                <w:color w:val="000000" w:themeColor="text1"/>
                <w:sz w:val="24"/>
                <w:szCs w:val="24"/>
              </w:rPr>
              <w:t>、</w:t>
            </w:r>
            <w:r w:rsidRPr="002C2119">
              <w:rPr>
                <w:rFonts w:cs="宋体" w:hint="eastAsia"/>
                <w:color w:val="000000" w:themeColor="text1"/>
                <w:sz w:val="24"/>
                <w:szCs w:val="24"/>
              </w:rPr>
              <w:t>产品注册证及登记表</w:t>
            </w:r>
            <w:r>
              <w:rPr>
                <w:rFonts w:cs="宋体" w:hint="eastAsia"/>
                <w:color w:val="000000" w:themeColor="text1"/>
                <w:sz w:val="24"/>
                <w:szCs w:val="24"/>
              </w:rPr>
              <w:t>、</w:t>
            </w:r>
            <w:r w:rsidRPr="002C2119">
              <w:rPr>
                <w:rFonts w:cs="宋体" w:hint="eastAsia"/>
                <w:color w:val="000000" w:themeColor="text1"/>
                <w:sz w:val="24"/>
                <w:szCs w:val="24"/>
              </w:rPr>
              <w:t>医疗器械生产许可证</w:t>
            </w:r>
            <w:r>
              <w:rPr>
                <w:rFonts w:cs="宋体" w:hint="eastAsia"/>
                <w:color w:val="000000" w:themeColor="text1"/>
                <w:sz w:val="24"/>
                <w:szCs w:val="24"/>
              </w:rPr>
              <w:t>、</w:t>
            </w:r>
            <w:r w:rsidRPr="002C2119">
              <w:rPr>
                <w:rFonts w:cs="宋体" w:hint="eastAsia"/>
                <w:color w:val="000000" w:themeColor="text1"/>
                <w:sz w:val="24"/>
                <w:szCs w:val="24"/>
              </w:rPr>
              <w:t>法定代表人身份证或法人授权委托书及被委托人身份证</w:t>
            </w:r>
            <w:r>
              <w:rPr>
                <w:rFonts w:cs="宋体" w:hint="eastAsia"/>
                <w:color w:val="000000" w:themeColor="text1"/>
                <w:sz w:val="24"/>
                <w:szCs w:val="24"/>
              </w:rPr>
              <w:t>，</w:t>
            </w:r>
            <w:r w:rsidRPr="002C2119">
              <w:rPr>
                <w:rFonts w:cs="宋体" w:hint="eastAsia"/>
                <w:color w:val="000000" w:themeColor="text1"/>
                <w:sz w:val="24"/>
                <w:szCs w:val="24"/>
              </w:rPr>
              <w:t>授权链相关公司资质（同时提供所代理生产厂家的营业执照、生产许可证复印件），以上证件原件及盖章复印件</w:t>
            </w:r>
            <w:r w:rsidRPr="002C2119">
              <w:rPr>
                <w:rFonts w:cs="宋体" w:hint="eastAsia"/>
                <w:color w:val="000000" w:themeColor="text1"/>
                <w:sz w:val="24"/>
                <w:szCs w:val="24"/>
              </w:rPr>
              <w:t>;</w:t>
            </w:r>
            <w:r>
              <w:rPr>
                <w:rFonts w:hint="eastAsia"/>
                <w:sz w:val="24"/>
                <w:szCs w:val="24"/>
              </w:rPr>
              <w:t xml:space="preserve"> </w:t>
            </w:r>
            <w:r>
              <w:rPr>
                <w:rFonts w:hint="eastAsia"/>
                <w:sz w:val="24"/>
                <w:szCs w:val="24"/>
              </w:rPr>
              <w:t>如投标标的物为进口品牌，则代理商必须提供生产厂家出具的针对本项目的授权委托书。</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r w:rsidR="00FB4E7A">
              <w:rPr>
                <w:rFonts w:hint="eastAsia"/>
                <w:sz w:val="24"/>
                <w:szCs w:val="24"/>
              </w:rPr>
              <w:t>（报名资质审查时同其他资格审查资料一同递交，信用记录不合格视为报名不通过）</w:t>
            </w:r>
            <w:r w:rsidRPr="002C2119">
              <w:rPr>
                <w:rFonts w:cs="宋体"/>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w:t>
      </w:r>
      <w:r w:rsidRPr="001F2898">
        <w:rPr>
          <w:rFonts w:hint="eastAsia"/>
          <w:b/>
          <w:sz w:val="24"/>
          <w:szCs w:val="24"/>
        </w:rPr>
        <w:lastRenderedPageBreak/>
        <w:t>处理。</w:t>
      </w:r>
    </w:p>
    <w:p w:rsidR="005309E4" w:rsidRPr="00C7763C" w:rsidRDefault="00F2555F" w:rsidP="00C7763C">
      <w:pPr>
        <w:snapToGrid w:val="0"/>
        <w:spacing w:line="360" w:lineRule="auto"/>
        <w:ind w:firstLineChars="147" w:firstLine="354"/>
        <w:rPr>
          <w:b/>
          <w:sz w:val="24"/>
          <w:szCs w:val="24"/>
        </w:rPr>
      </w:pPr>
      <w:r w:rsidRPr="00581098">
        <w:rPr>
          <w:rFonts w:hint="eastAsia"/>
          <w:b/>
          <w:sz w:val="24"/>
          <w:szCs w:val="24"/>
        </w:rPr>
        <w:t>设备主要技术参数及服务要求</w:t>
      </w:r>
      <w:r w:rsidR="009217DD">
        <w:rPr>
          <w:rFonts w:hint="eastAsia"/>
          <w:b/>
          <w:sz w:val="24"/>
          <w:szCs w:val="24"/>
        </w:rPr>
        <w:t>：</w:t>
      </w:r>
      <w:r w:rsidR="005309E4" w:rsidRPr="00581098">
        <w:rPr>
          <w:rFonts w:hint="eastAsia"/>
          <w:b/>
          <w:sz w:val="24"/>
          <w:szCs w:val="24"/>
        </w:rPr>
        <w:t>1</w:t>
      </w:r>
      <w:r w:rsidR="005309E4" w:rsidRPr="00581098">
        <w:rPr>
          <w:rFonts w:hint="eastAsia"/>
          <w:b/>
          <w:sz w:val="24"/>
          <w:szCs w:val="24"/>
        </w:rPr>
        <w:t>、除了本项目货物的技术规格要求以外，投</w:t>
      </w:r>
      <w:r w:rsidR="005309E4" w:rsidRPr="00C7763C">
        <w:rPr>
          <w:rFonts w:hint="eastAsia"/>
          <w:b/>
          <w:sz w:val="24"/>
          <w:szCs w:val="24"/>
        </w:rPr>
        <w:t>标响应的技术指标均应符合相应的国家标准。并提供相关有效的认证资料或提供能包涵本项目需要货物的技术要求资料给予支持说明。</w:t>
      </w:r>
    </w:p>
    <w:p w:rsidR="005309E4" w:rsidRPr="00C7763C" w:rsidRDefault="005309E4" w:rsidP="00C7763C">
      <w:pPr>
        <w:snapToGrid w:val="0"/>
        <w:spacing w:line="360" w:lineRule="auto"/>
        <w:ind w:firstLineChars="147" w:firstLine="354"/>
        <w:rPr>
          <w:b/>
          <w:sz w:val="24"/>
          <w:szCs w:val="24"/>
        </w:rPr>
      </w:pPr>
      <w:r w:rsidRPr="00C7763C">
        <w:rPr>
          <w:rFonts w:hint="eastAsia"/>
          <w:b/>
          <w:sz w:val="24"/>
          <w:szCs w:val="24"/>
        </w:rPr>
        <w:t>2</w:t>
      </w:r>
      <w:r w:rsidRPr="00C7763C">
        <w:rPr>
          <w:rFonts w:hint="eastAsia"/>
          <w:b/>
          <w:sz w:val="24"/>
          <w:szCs w:val="24"/>
        </w:rPr>
        <w:t>、货物需要技术要求如下：</w:t>
      </w:r>
    </w:p>
    <w:p w:rsidR="005309E4" w:rsidRPr="00581098" w:rsidRDefault="005309E4" w:rsidP="007165D4">
      <w:pPr>
        <w:adjustRightInd w:val="0"/>
        <w:snapToGrid w:val="0"/>
        <w:spacing w:line="360" w:lineRule="auto"/>
        <w:jc w:val="center"/>
        <w:rPr>
          <w:b/>
          <w:sz w:val="24"/>
          <w:szCs w:val="24"/>
        </w:rPr>
      </w:pPr>
      <w:r w:rsidRPr="00581098">
        <w:rPr>
          <w:rFonts w:hint="eastAsia"/>
          <w:b/>
          <w:sz w:val="24"/>
          <w:szCs w:val="24"/>
        </w:rPr>
        <w:t>临淄区人民医院</w:t>
      </w:r>
      <w:r w:rsidR="007165D4">
        <w:rPr>
          <w:rFonts w:hint="eastAsia"/>
          <w:b/>
          <w:sz w:val="24"/>
          <w:szCs w:val="24"/>
        </w:rPr>
        <w:t>人体成分分析仪</w:t>
      </w:r>
      <w:r w:rsidRPr="00581098">
        <w:rPr>
          <w:rFonts w:hint="eastAsia"/>
          <w:b/>
          <w:sz w:val="24"/>
          <w:szCs w:val="24"/>
        </w:rPr>
        <w:t>参数</w:t>
      </w:r>
    </w:p>
    <w:p w:rsidR="007165D4" w:rsidRDefault="007165D4" w:rsidP="007165D4">
      <w:pPr>
        <w:adjustRightInd w:val="0"/>
        <w:spacing w:line="360" w:lineRule="auto"/>
        <w:rPr>
          <w:rFonts w:ascii="宋体" w:hAnsi="宋体"/>
          <w:sz w:val="24"/>
          <w:szCs w:val="24"/>
        </w:rPr>
      </w:pPr>
      <w:r>
        <w:rPr>
          <w:rFonts w:ascii="宋体" w:hAnsi="宋体" w:hint="eastAsia"/>
          <w:sz w:val="24"/>
          <w:szCs w:val="24"/>
        </w:rPr>
        <w:t>1、测试原理：直接节段多频率生物电阻抗测试法（DSM-BIA法）</w:t>
      </w:r>
    </w:p>
    <w:p w:rsidR="007165D4" w:rsidRDefault="007165D4" w:rsidP="007165D4">
      <w:pPr>
        <w:adjustRightInd w:val="0"/>
        <w:spacing w:line="360" w:lineRule="auto"/>
        <w:rPr>
          <w:rFonts w:ascii="宋体" w:hAnsi="宋体"/>
          <w:sz w:val="24"/>
          <w:szCs w:val="24"/>
        </w:rPr>
      </w:pPr>
      <w:r>
        <w:rPr>
          <w:rFonts w:ascii="宋体" w:hAnsi="宋体" w:hint="eastAsia"/>
          <w:sz w:val="24"/>
          <w:szCs w:val="24"/>
        </w:rPr>
        <w:t>2、测试部位：通过6个不同的频率（1 KHz ，5 KHz ，50KHZ ，250KHZ ，500KHZ，1000KHZ）分别在5个节段部分(右上肢、左上肢、躯干、右下肢、左下肢)进行30个电阻抗测量</w:t>
      </w:r>
    </w:p>
    <w:p w:rsidR="007165D4" w:rsidRDefault="007165D4" w:rsidP="007165D4">
      <w:pPr>
        <w:adjustRightInd w:val="0"/>
        <w:spacing w:line="360" w:lineRule="auto"/>
        <w:rPr>
          <w:rFonts w:ascii="宋体" w:hAnsi="宋体"/>
          <w:sz w:val="24"/>
          <w:szCs w:val="24"/>
        </w:rPr>
      </w:pPr>
      <w:r>
        <w:rPr>
          <w:rFonts w:ascii="宋体" w:hAnsi="宋体" w:hint="eastAsia"/>
          <w:sz w:val="24"/>
          <w:szCs w:val="24"/>
        </w:rPr>
        <w:t>3、检测报告类型：营养评估报告、人体水分检测报告</w:t>
      </w:r>
    </w:p>
    <w:p w:rsidR="007165D4" w:rsidRDefault="007165D4" w:rsidP="007165D4">
      <w:pPr>
        <w:adjustRightInd w:val="0"/>
        <w:spacing w:line="360" w:lineRule="auto"/>
        <w:rPr>
          <w:rFonts w:ascii="宋体" w:hAnsi="宋体"/>
          <w:sz w:val="24"/>
          <w:szCs w:val="24"/>
        </w:rPr>
      </w:pPr>
      <w:r>
        <w:rPr>
          <w:rFonts w:ascii="宋体" w:hAnsi="宋体" w:hint="eastAsia"/>
          <w:sz w:val="24"/>
          <w:szCs w:val="24"/>
        </w:rPr>
        <w:t>4、主要测量输出参数：身体水份总量；细胞内水分；细胞外水分；无机盐；蛋白质含量；身体脂肪含量；内脏脂肪；节段浮肿；节段电阻抗值；肥胖度；身体细胞量；骨矿物质含量；基础代谢率；节段脂肪，相位角，骨骼肌指数等</w:t>
      </w:r>
    </w:p>
    <w:p w:rsidR="007165D4" w:rsidRPr="00133117" w:rsidRDefault="007165D4" w:rsidP="007165D4">
      <w:pPr>
        <w:adjustRightInd w:val="0"/>
        <w:spacing w:line="360" w:lineRule="auto"/>
        <w:rPr>
          <w:rFonts w:ascii="宋体" w:hAnsi="宋体"/>
          <w:color w:val="000000"/>
          <w:sz w:val="24"/>
          <w:szCs w:val="24"/>
        </w:rPr>
      </w:pPr>
      <w:r w:rsidRPr="00133117">
        <w:rPr>
          <w:rFonts w:ascii="宋体" w:hAnsi="宋体" w:hint="eastAsia"/>
          <w:color w:val="000000"/>
          <w:sz w:val="24"/>
          <w:szCs w:val="24"/>
        </w:rPr>
        <w:t>5、测量姿势多样，同时可适用于卧床病人以及不便站立病人的检测</w:t>
      </w:r>
    </w:p>
    <w:p w:rsidR="007165D4" w:rsidRDefault="007165D4" w:rsidP="007165D4">
      <w:pPr>
        <w:adjustRightInd w:val="0"/>
        <w:spacing w:line="360" w:lineRule="auto"/>
        <w:rPr>
          <w:rFonts w:ascii="宋体" w:hAnsi="宋体"/>
          <w:sz w:val="24"/>
          <w:szCs w:val="24"/>
        </w:rPr>
      </w:pPr>
      <w:r>
        <w:rPr>
          <w:rFonts w:ascii="宋体" w:hAnsi="宋体" w:hint="eastAsia"/>
          <w:sz w:val="24"/>
          <w:szCs w:val="24"/>
        </w:rPr>
        <w:t>6、移动性和便携性： 配备移动台车和便携包，便于病房查房和外出会诊使用</w:t>
      </w:r>
    </w:p>
    <w:p w:rsidR="007165D4" w:rsidRDefault="007165D4" w:rsidP="007165D4">
      <w:pPr>
        <w:adjustRightInd w:val="0"/>
        <w:spacing w:line="360" w:lineRule="auto"/>
        <w:rPr>
          <w:rFonts w:ascii="宋体" w:hAnsi="宋体"/>
          <w:sz w:val="24"/>
          <w:szCs w:val="24"/>
        </w:rPr>
      </w:pPr>
      <w:r>
        <w:rPr>
          <w:rFonts w:ascii="宋体" w:hAnsi="宋体" w:hint="eastAsia"/>
          <w:sz w:val="24"/>
          <w:szCs w:val="24"/>
        </w:rPr>
        <w:t>7、配置品牌</w:t>
      </w:r>
      <w:bookmarkStart w:id="0" w:name="_GoBack"/>
      <w:bookmarkEnd w:id="0"/>
      <w:r>
        <w:rPr>
          <w:rFonts w:ascii="宋体" w:hAnsi="宋体" w:hint="eastAsia"/>
          <w:sz w:val="24"/>
          <w:szCs w:val="24"/>
        </w:rPr>
        <w:t>打印机1台，测试完成后即时打印报告结果</w:t>
      </w:r>
    </w:p>
    <w:p w:rsidR="005309E4" w:rsidRPr="007165D4" w:rsidRDefault="005309E4" w:rsidP="001C7A29">
      <w:pPr>
        <w:spacing w:line="480" w:lineRule="auto"/>
        <w:rPr>
          <w:rFonts w:asciiTheme="minorEastAsia" w:hAnsiTheme="minorEastAsia"/>
          <w:sz w:val="24"/>
          <w:szCs w:val="24"/>
        </w:rPr>
      </w:pPr>
    </w:p>
    <w:sectPr w:rsidR="005309E4" w:rsidRPr="007165D4"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E67" w:rsidRDefault="009E2E67" w:rsidP="00026CC8">
      <w:r>
        <w:separator/>
      </w:r>
    </w:p>
  </w:endnote>
  <w:endnote w:type="continuationSeparator" w:id="1">
    <w:p w:rsidR="009E2E67" w:rsidRDefault="009E2E67"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E67" w:rsidRDefault="009E2E67" w:rsidP="00026CC8">
      <w:r>
        <w:separator/>
      </w:r>
    </w:p>
  </w:footnote>
  <w:footnote w:type="continuationSeparator" w:id="1">
    <w:p w:rsidR="009E2E67" w:rsidRDefault="009E2E67"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3F45818"/>
    <w:multiLevelType w:val="hybridMultilevel"/>
    <w:tmpl w:val="361A14A6"/>
    <w:lvl w:ilvl="0" w:tplc="5BC63C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7">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8">
    <w:nsid w:val="4415151D"/>
    <w:multiLevelType w:val="hybridMultilevel"/>
    <w:tmpl w:val="8CDC67D8"/>
    <w:lvl w:ilvl="0" w:tplc="04090001">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9">
    <w:nsid w:val="57BBB5DE"/>
    <w:multiLevelType w:val="singleLevel"/>
    <w:tmpl w:val="57BBB5DE"/>
    <w:lvl w:ilvl="0">
      <w:start w:val="5"/>
      <w:numFmt w:val="chineseCounting"/>
      <w:suff w:val="nothing"/>
      <w:lvlText w:val="%1、"/>
      <w:lvlJc w:val="left"/>
    </w:lvl>
  </w:abstractNum>
  <w:abstractNum w:abstractNumId="10">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2">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BE71E74"/>
    <w:multiLevelType w:val="hybridMultilevel"/>
    <w:tmpl w:val="79B6CFF8"/>
    <w:lvl w:ilvl="0" w:tplc="C04E18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0"/>
  </w:num>
  <w:num w:numId="4">
    <w:abstractNumId w:val="12"/>
  </w:num>
  <w:num w:numId="5">
    <w:abstractNumId w:val="5"/>
  </w:num>
  <w:num w:numId="6">
    <w:abstractNumId w:val="3"/>
  </w:num>
  <w:num w:numId="7">
    <w:abstractNumId w:val="1"/>
  </w:num>
  <w:num w:numId="8">
    <w:abstractNumId w:val="4"/>
  </w:num>
  <w:num w:numId="9">
    <w:abstractNumId w:val="9"/>
  </w:num>
  <w:num w:numId="10">
    <w:abstractNumId w:val="11"/>
  </w:num>
  <w:num w:numId="11">
    <w:abstractNumId w:val="0"/>
  </w:num>
  <w:num w:numId="12">
    <w:abstractNumId w:val="8"/>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40555"/>
    <w:rsid w:val="00042805"/>
    <w:rsid w:val="00045DCE"/>
    <w:rsid w:val="00052251"/>
    <w:rsid w:val="00054A72"/>
    <w:rsid w:val="00070324"/>
    <w:rsid w:val="00072890"/>
    <w:rsid w:val="00080055"/>
    <w:rsid w:val="00085A2E"/>
    <w:rsid w:val="000A739D"/>
    <w:rsid w:val="000B6FEA"/>
    <w:rsid w:val="000B7D77"/>
    <w:rsid w:val="000C5D98"/>
    <w:rsid w:val="000D005D"/>
    <w:rsid w:val="000D2E91"/>
    <w:rsid w:val="000F1674"/>
    <w:rsid w:val="000F1811"/>
    <w:rsid w:val="000F4618"/>
    <w:rsid w:val="001228E5"/>
    <w:rsid w:val="00126F38"/>
    <w:rsid w:val="00141C04"/>
    <w:rsid w:val="00152186"/>
    <w:rsid w:val="00174BFA"/>
    <w:rsid w:val="0018741B"/>
    <w:rsid w:val="001A0233"/>
    <w:rsid w:val="001C7A29"/>
    <w:rsid w:val="001D0BA0"/>
    <w:rsid w:val="001F2898"/>
    <w:rsid w:val="00213FA4"/>
    <w:rsid w:val="002402D3"/>
    <w:rsid w:val="00260773"/>
    <w:rsid w:val="00263B80"/>
    <w:rsid w:val="00274587"/>
    <w:rsid w:val="002925D4"/>
    <w:rsid w:val="002A30A6"/>
    <w:rsid w:val="002A464B"/>
    <w:rsid w:val="002B311A"/>
    <w:rsid w:val="002C2119"/>
    <w:rsid w:val="002C5A93"/>
    <w:rsid w:val="002D2F60"/>
    <w:rsid w:val="002E127E"/>
    <w:rsid w:val="0030631F"/>
    <w:rsid w:val="00330072"/>
    <w:rsid w:val="00353743"/>
    <w:rsid w:val="00357676"/>
    <w:rsid w:val="0036358E"/>
    <w:rsid w:val="003640D3"/>
    <w:rsid w:val="00372642"/>
    <w:rsid w:val="00374EBB"/>
    <w:rsid w:val="003761A2"/>
    <w:rsid w:val="00381648"/>
    <w:rsid w:val="00383BF8"/>
    <w:rsid w:val="0039605D"/>
    <w:rsid w:val="00396A97"/>
    <w:rsid w:val="003A5146"/>
    <w:rsid w:val="003B2764"/>
    <w:rsid w:val="003B3718"/>
    <w:rsid w:val="003E5DC0"/>
    <w:rsid w:val="003E5EB9"/>
    <w:rsid w:val="00416451"/>
    <w:rsid w:val="004179E4"/>
    <w:rsid w:val="004458A9"/>
    <w:rsid w:val="00474CD0"/>
    <w:rsid w:val="00493861"/>
    <w:rsid w:val="00495093"/>
    <w:rsid w:val="004950D8"/>
    <w:rsid w:val="004A1361"/>
    <w:rsid w:val="004D05D5"/>
    <w:rsid w:val="004D3069"/>
    <w:rsid w:val="005118F1"/>
    <w:rsid w:val="00514215"/>
    <w:rsid w:val="005309E4"/>
    <w:rsid w:val="00530FAC"/>
    <w:rsid w:val="00536339"/>
    <w:rsid w:val="005623DD"/>
    <w:rsid w:val="00574487"/>
    <w:rsid w:val="00581098"/>
    <w:rsid w:val="005A2EFE"/>
    <w:rsid w:val="005C4930"/>
    <w:rsid w:val="005D2EB3"/>
    <w:rsid w:val="005D3C02"/>
    <w:rsid w:val="005F2B82"/>
    <w:rsid w:val="00605D7E"/>
    <w:rsid w:val="006068FE"/>
    <w:rsid w:val="006125CA"/>
    <w:rsid w:val="00665821"/>
    <w:rsid w:val="006677CA"/>
    <w:rsid w:val="00677FDE"/>
    <w:rsid w:val="0068069C"/>
    <w:rsid w:val="006A661C"/>
    <w:rsid w:val="006B2814"/>
    <w:rsid w:val="006B56FD"/>
    <w:rsid w:val="006C7D22"/>
    <w:rsid w:val="006F1CFC"/>
    <w:rsid w:val="007156D9"/>
    <w:rsid w:val="007165D4"/>
    <w:rsid w:val="007270B1"/>
    <w:rsid w:val="00733284"/>
    <w:rsid w:val="00741B09"/>
    <w:rsid w:val="00763F87"/>
    <w:rsid w:val="00766256"/>
    <w:rsid w:val="007734AE"/>
    <w:rsid w:val="00773B49"/>
    <w:rsid w:val="00796E63"/>
    <w:rsid w:val="007A7689"/>
    <w:rsid w:val="007B6751"/>
    <w:rsid w:val="007F232A"/>
    <w:rsid w:val="007F54BA"/>
    <w:rsid w:val="0082574D"/>
    <w:rsid w:val="00866EFF"/>
    <w:rsid w:val="0087151B"/>
    <w:rsid w:val="008748ED"/>
    <w:rsid w:val="008B745C"/>
    <w:rsid w:val="008C0617"/>
    <w:rsid w:val="008C5563"/>
    <w:rsid w:val="008E2481"/>
    <w:rsid w:val="008F0C9C"/>
    <w:rsid w:val="008F256D"/>
    <w:rsid w:val="00912AFB"/>
    <w:rsid w:val="009217DD"/>
    <w:rsid w:val="00924ECC"/>
    <w:rsid w:val="00936969"/>
    <w:rsid w:val="00966F87"/>
    <w:rsid w:val="00970639"/>
    <w:rsid w:val="009A3933"/>
    <w:rsid w:val="009A39B1"/>
    <w:rsid w:val="009A5219"/>
    <w:rsid w:val="009B101B"/>
    <w:rsid w:val="009B68DE"/>
    <w:rsid w:val="009C1746"/>
    <w:rsid w:val="009C2B17"/>
    <w:rsid w:val="009C7EB3"/>
    <w:rsid w:val="009D2CD4"/>
    <w:rsid w:val="009E05B7"/>
    <w:rsid w:val="009E2E67"/>
    <w:rsid w:val="009F0EA8"/>
    <w:rsid w:val="00A10E6B"/>
    <w:rsid w:val="00A13387"/>
    <w:rsid w:val="00A15325"/>
    <w:rsid w:val="00A216A6"/>
    <w:rsid w:val="00A562AD"/>
    <w:rsid w:val="00A879F8"/>
    <w:rsid w:val="00AB087B"/>
    <w:rsid w:val="00AE0A87"/>
    <w:rsid w:val="00AE22F8"/>
    <w:rsid w:val="00AF743F"/>
    <w:rsid w:val="00B02471"/>
    <w:rsid w:val="00B07AE1"/>
    <w:rsid w:val="00B11B90"/>
    <w:rsid w:val="00B34ECF"/>
    <w:rsid w:val="00B61ED5"/>
    <w:rsid w:val="00B64C29"/>
    <w:rsid w:val="00B66C41"/>
    <w:rsid w:val="00B87683"/>
    <w:rsid w:val="00BA1C2A"/>
    <w:rsid w:val="00BB08C5"/>
    <w:rsid w:val="00BC22C6"/>
    <w:rsid w:val="00BD099E"/>
    <w:rsid w:val="00BF1A70"/>
    <w:rsid w:val="00C1165F"/>
    <w:rsid w:val="00C23FA4"/>
    <w:rsid w:val="00C25E4F"/>
    <w:rsid w:val="00C4336F"/>
    <w:rsid w:val="00C60720"/>
    <w:rsid w:val="00C63666"/>
    <w:rsid w:val="00C7763C"/>
    <w:rsid w:val="00C84D12"/>
    <w:rsid w:val="00C91DDB"/>
    <w:rsid w:val="00CC7763"/>
    <w:rsid w:val="00CF1D8D"/>
    <w:rsid w:val="00D362D7"/>
    <w:rsid w:val="00D50A10"/>
    <w:rsid w:val="00D50B7E"/>
    <w:rsid w:val="00D57907"/>
    <w:rsid w:val="00D62778"/>
    <w:rsid w:val="00D674D2"/>
    <w:rsid w:val="00D81A63"/>
    <w:rsid w:val="00DE2A5E"/>
    <w:rsid w:val="00DF37DC"/>
    <w:rsid w:val="00E011C6"/>
    <w:rsid w:val="00E03ADE"/>
    <w:rsid w:val="00E142E5"/>
    <w:rsid w:val="00E16C05"/>
    <w:rsid w:val="00E22C6F"/>
    <w:rsid w:val="00E37163"/>
    <w:rsid w:val="00E44164"/>
    <w:rsid w:val="00E637E9"/>
    <w:rsid w:val="00E90459"/>
    <w:rsid w:val="00EA2AAA"/>
    <w:rsid w:val="00EB10E1"/>
    <w:rsid w:val="00EB4FDC"/>
    <w:rsid w:val="00EC6DCC"/>
    <w:rsid w:val="00EF27E7"/>
    <w:rsid w:val="00F13DD6"/>
    <w:rsid w:val="00F17DB5"/>
    <w:rsid w:val="00F2555F"/>
    <w:rsid w:val="00F43386"/>
    <w:rsid w:val="00F81427"/>
    <w:rsid w:val="00FA4398"/>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3</Pages>
  <Words>186</Words>
  <Characters>1065</Characters>
  <Application>Microsoft Office Word</Application>
  <DocSecurity>0</DocSecurity>
  <Lines>8</Lines>
  <Paragraphs>2</Paragraphs>
  <ScaleCrop>false</ScaleCrop>
  <Company>china</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161</cp:revision>
  <dcterms:created xsi:type="dcterms:W3CDTF">2016-08-31T03:24:00Z</dcterms:created>
  <dcterms:modified xsi:type="dcterms:W3CDTF">2020-05-20T00:42:00Z</dcterms:modified>
</cp:coreProperties>
</file>