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B7E" w:rsidRPr="00B07AE1" w:rsidRDefault="00F2555F" w:rsidP="00B07AE1">
      <w:pPr>
        <w:widowControl/>
        <w:spacing w:line="460" w:lineRule="atLeast"/>
        <w:rPr>
          <w:rFonts w:ascii="宋体" w:eastAsia="宋体" w:hAnsi="宋体" w:cs="Times New Roman"/>
          <w:color w:val="4E4E4E"/>
          <w:kern w:val="0"/>
          <w:sz w:val="24"/>
          <w:szCs w:val="24"/>
        </w:rPr>
      </w:pPr>
      <w:r>
        <w:rPr>
          <w:rFonts w:ascii="宋体" w:eastAsia="宋体" w:hAnsi="宋体" w:cs="Times New Roman" w:hint="eastAsia"/>
          <w:color w:val="4E4E4E"/>
          <w:kern w:val="0"/>
          <w:sz w:val="24"/>
          <w:szCs w:val="24"/>
        </w:rPr>
        <w:t>附件：</w:t>
      </w:r>
    </w:p>
    <w:p w:rsidR="00F2555F" w:rsidRPr="00BA5CC0" w:rsidRDefault="00F2555F" w:rsidP="00F2555F">
      <w:pPr>
        <w:widowControl/>
        <w:spacing w:line="600" w:lineRule="exact"/>
        <w:jc w:val="center"/>
        <w:rPr>
          <w:b/>
          <w:szCs w:val="24"/>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5309E4" w:rsidRDefault="00B96D7F" w:rsidP="00F2555F">
      <w:pPr>
        <w:tabs>
          <w:tab w:val="left" w:pos="2160"/>
        </w:tabs>
        <w:spacing w:line="800" w:lineRule="exact"/>
        <w:jc w:val="center"/>
        <w:rPr>
          <w:b/>
          <w:kern w:val="24"/>
          <w:sz w:val="48"/>
          <w:szCs w:val="48"/>
        </w:rPr>
      </w:pPr>
      <w:r>
        <w:rPr>
          <w:rFonts w:hint="eastAsia"/>
          <w:b/>
          <w:kern w:val="24"/>
          <w:sz w:val="48"/>
          <w:szCs w:val="48"/>
        </w:rPr>
        <w:t>淄博市市立医院</w:t>
      </w:r>
    </w:p>
    <w:p w:rsidR="00F2555F" w:rsidRPr="00BA5CC0" w:rsidRDefault="001F2236" w:rsidP="00F2555F">
      <w:pPr>
        <w:tabs>
          <w:tab w:val="left" w:pos="2160"/>
        </w:tabs>
        <w:spacing w:line="800" w:lineRule="exact"/>
        <w:jc w:val="center"/>
        <w:rPr>
          <w:b/>
          <w:kern w:val="24"/>
          <w:sz w:val="48"/>
          <w:szCs w:val="48"/>
        </w:rPr>
      </w:pPr>
      <w:r>
        <w:rPr>
          <w:rFonts w:hint="eastAsia"/>
          <w:b/>
          <w:kern w:val="24"/>
          <w:sz w:val="48"/>
          <w:szCs w:val="48"/>
        </w:rPr>
        <w:t>产科设备</w:t>
      </w:r>
      <w:r w:rsidR="00F2555F" w:rsidRPr="00BA5CC0">
        <w:rPr>
          <w:rFonts w:hint="eastAsia"/>
          <w:b/>
          <w:kern w:val="24"/>
          <w:sz w:val="48"/>
          <w:szCs w:val="48"/>
        </w:rPr>
        <w:t>采购</w:t>
      </w:r>
      <w:r w:rsidR="00FA4398">
        <w:rPr>
          <w:rFonts w:hint="eastAsia"/>
          <w:b/>
          <w:kern w:val="24"/>
          <w:sz w:val="48"/>
          <w:szCs w:val="48"/>
        </w:rPr>
        <w:t>项目</w:t>
      </w:r>
    </w:p>
    <w:p w:rsidR="00F2555F" w:rsidRPr="00BA5CC0" w:rsidRDefault="00F2555F" w:rsidP="00F2555F">
      <w:pPr>
        <w:widowControl/>
        <w:spacing w:line="600" w:lineRule="exact"/>
        <w:jc w:val="center"/>
        <w:rPr>
          <w:rFonts w:ascii="仿宋_GB2312" w:eastAsia="仿宋_GB2312" w:hAnsi="宋体" w:cs="宋体"/>
          <w:sz w:val="52"/>
          <w:szCs w:val="52"/>
          <w:lang w:val="zh-CN"/>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C1482C" w:rsidRDefault="00F2555F" w:rsidP="00F2555F">
      <w:pPr>
        <w:widowControl/>
        <w:spacing w:line="600" w:lineRule="exact"/>
        <w:jc w:val="center"/>
        <w:rPr>
          <w:rFonts w:ascii="仿宋_GB2312" w:eastAsia="仿宋_GB2312" w:hAnsi="宋体" w:cs="宋体"/>
          <w:sz w:val="52"/>
          <w:szCs w:val="52"/>
        </w:rPr>
      </w:pPr>
    </w:p>
    <w:p w:rsidR="00F2555F" w:rsidRPr="00BA5CC0" w:rsidRDefault="00F2555F" w:rsidP="00F2555F">
      <w:pPr>
        <w:widowControl/>
        <w:spacing w:line="600" w:lineRule="exact"/>
        <w:jc w:val="center"/>
        <w:rPr>
          <w:rFonts w:ascii="仿宋_GB2312" w:eastAsia="仿宋_GB2312" w:hAnsi="宋体" w:cs="宋体"/>
          <w:sz w:val="52"/>
          <w:szCs w:val="52"/>
        </w:rPr>
      </w:pPr>
    </w:p>
    <w:p w:rsidR="00F2555F" w:rsidRPr="00BA5CC0" w:rsidRDefault="00530FAC" w:rsidP="00330072">
      <w:pPr>
        <w:widowControl/>
        <w:spacing w:line="600" w:lineRule="exact"/>
        <w:ind w:firstLineChars="750" w:firstLine="3900"/>
        <w:rPr>
          <w:rFonts w:ascii="仿宋_GB2312" w:eastAsia="仿宋_GB2312" w:hAnsi="宋体" w:cs="宋体"/>
          <w:sz w:val="52"/>
          <w:szCs w:val="52"/>
        </w:rPr>
      </w:pPr>
      <w:r>
        <w:rPr>
          <w:rFonts w:ascii="仿宋_GB2312" w:eastAsia="仿宋_GB2312" w:hAnsi="宋体" w:cs="宋体" w:hint="eastAsia"/>
          <w:sz w:val="52"/>
          <w:szCs w:val="52"/>
        </w:rPr>
        <w:t>医</w:t>
      </w:r>
    </w:p>
    <w:p w:rsidR="00F2555F" w:rsidRPr="00530FAC" w:rsidRDefault="00530FAC" w:rsidP="00F2555F">
      <w:pPr>
        <w:widowControl/>
        <w:spacing w:line="600" w:lineRule="exact"/>
        <w:jc w:val="center"/>
        <w:rPr>
          <w:rFonts w:ascii="仿宋_GB2312" w:eastAsia="仿宋_GB2312" w:hAnsi="宋体" w:cs="宋体"/>
          <w:color w:val="FF0000"/>
          <w:sz w:val="52"/>
          <w:szCs w:val="52"/>
        </w:rPr>
      </w:pPr>
      <w:r w:rsidRPr="00530FAC">
        <w:rPr>
          <w:rFonts w:ascii="仿宋_GB2312" w:eastAsia="仿宋_GB2312" w:hAnsi="宋体" w:cs="宋体" w:hint="eastAsia"/>
          <w:color w:val="000000" w:themeColor="text1"/>
          <w:sz w:val="52"/>
          <w:szCs w:val="52"/>
        </w:rPr>
        <w:t>院</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采</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购</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需</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求</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报</w:t>
      </w:r>
    </w:p>
    <w:p w:rsidR="00F2555F" w:rsidRPr="00BA5CC0" w:rsidRDefault="00F2555F" w:rsidP="00F2555F">
      <w:pPr>
        <w:widowControl/>
        <w:spacing w:line="600" w:lineRule="exact"/>
        <w:jc w:val="center"/>
        <w:rPr>
          <w:rFonts w:ascii="仿宋_GB2312" w:eastAsia="仿宋_GB2312" w:hAnsi="宋体" w:cs="宋体"/>
          <w:sz w:val="52"/>
          <w:szCs w:val="52"/>
        </w:rPr>
      </w:pPr>
      <w:r w:rsidRPr="00BA5CC0">
        <w:rPr>
          <w:rFonts w:ascii="仿宋_GB2312" w:eastAsia="仿宋_GB2312" w:hAnsi="宋体" w:cs="宋体" w:hint="eastAsia"/>
          <w:sz w:val="52"/>
          <w:szCs w:val="52"/>
        </w:rPr>
        <w:t>告</w:t>
      </w: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F2555F" w:rsidRPr="00BA5CC0" w:rsidRDefault="00F2555F" w:rsidP="00F2555F">
      <w:pPr>
        <w:widowControl/>
        <w:spacing w:line="600" w:lineRule="exact"/>
        <w:jc w:val="center"/>
        <w:rPr>
          <w:rFonts w:ascii="华文中宋" w:eastAsia="华文中宋" w:hAnsi="华文中宋" w:cs="宋体"/>
          <w:sz w:val="52"/>
          <w:szCs w:val="52"/>
        </w:rPr>
      </w:pPr>
    </w:p>
    <w:p w:rsidR="002C2119" w:rsidRPr="002E127E" w:rsidRDefault="00F2555F" w:rsidP="001F2236">
      <w:pPr>
        <w:widowControl/>
        <w:spacing w:line="600" w:lineRule="exact"/>
        <w:jc w:val="center"/>
        <w:rPr>
          <w:rFonts w:ascii="黑体" w:eastAsia="黑体"/>
          <w:sz w:val="30"/>
          <w:szCs w:val="30"/>
        </w:rPr>
      </w:pPr>
      <w:r w:rsidRPr="00BA5CC0">
        <w:rPr>
          <w:rFonts w:ascii="黑体" w:eastAsia="黑体" w:hint="eastAsia"/>
          <w:sz w:val="30"/>
          <w:szCs w:val="30"/>
        </w:rPr>
        <w:t>编制时间：</w:t>
      </w:r>
      <w:r w:rsidR="00B96D7F">
        <w:rPr>
          <w:rFonts w:ascii="黑体" w:eastAsia="黑体" w:hint="eastAsia"/>
          <w:sz w:val="30"/>
          <w:szCs w:val="30"/>
        </w:rPr>
        <w:t>2020</w:t>
      </w:r>
      <w:r w:rsidRPr="00BA5CC0">
        <w:rPr>
          <w:rFonts w:ascii="黑体" w:eastAsia="黑体" w:hint="eastAsia"/>
          <w:sz w:val="30"/>
          <w:szCs w:val="30"/>
        </w:rPr>
        <w:t>年</w:t>
      </w:r>
      <w:r w:rsidR="00C1482C">
        <w:rPr>
          <w:rFonts w:ascii="黑体" w:eastAsia="黑体" w:hint="eastAsia"/>
          <w:sz w:val="30"/>
          <w:szCs w:val="30"/>
        </w:rPr>
        <w:t>0</w:t>
      </w:r>
      <w:r w:rsidR="001F2236">
        <w:rPr>
          <w:rFonts w:ascii="黑体" w:eastAsia="黑体" w:hint="eastAsia"/>
          <w:sz w:val="30"/>
          <w:szCs w:val="30"/>
        </w:rPr>
        <w:t>7</w:t>
      </w:r>
      <w:r w:rsidRPr="00BA5CC0">
        <w:rPr>
          <w:rFonts w:ascii="黑体" w:eastAsia="黑体" w:hint="eastAsia"/>
          <w:sz w:val="30"/>
          <w:szCs w:val="30"/>
        </w:rPr>
        <w:t>月</w:t>
      </w:r>
      <w:r w:rsidR="001F2236">
        <w:rPr>
          <w:rFonts w:ascii="黑体" w:eastAsia="黑体" w:hint="eastAsia"/>
          <w:sz w:val="30"/>
          <w:szCs w:val="30"/>
        </w:rPr>
        <w:t>27</w:t>
      </w:r>
      <w:r w:rsidRPr="00BA5CC0">
        <w:rPr>
          <w:rFonts w:ascii="黑体" w:eastAsia="黑体" w:hint="eastAsia"/>
          <w:sz w:val="30"/>
          <w:szCs w:val="30"/>
        </w:rPr>
        <w:t>日</w:t>
      </w:r>
    </w:p>
    <w:p w:rsidR="002C2119" w:rsidRDefault="002C2119" w:rsidP="00F2555F">
      <w:pPr>
        <w:spacing w:line="360" w:lineRule="auto"/>
        <w:rPr>
          <w:rFonts w:ascii="Tahoma" w:hAnsi="Tahoma"/>
          <w:b/>
          <w:sz w:val="24"/>
          <w:szCs w:val="24"/>
          <w:lang w:val="zh-CN"/>
        </w:rPr>
      </w:pP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lastRenderedPageBreak/>
        <w:t>项目名称：</w:t>
      </w:r>
      <w:r w:rsidR="00B96D7F">
        <w:rPr>
          <w:rFonts w:ascii="Tahoma" w:hAnsi="Tahoma" w:hint="eastAsia"/>
          <w:sz w:val="24"/>
          <w:szCs w:val="24"/>
          <w:lang w:val="zh-CN"/>
        </w:rPr>
        <w:t>淄博市市立医院</w:t>
      </w:r>
      <w:r w:rsidR="001F2236">
        <w:rPr>
          <w:rFonts w:ascii="Tahoma" w:hAnsi="Tahoma" w:hint="eastAsia"/>
          <w:sz w:val="24"/>
          <w:szCs w:val="24"/>
          <w:lang w:val="zh-CN"/>
        </w:rPr>
        <w:t>产科设备</w:t>
      </w:r>
      <w:r w:rsidRPr="001F2898">
        <w:rPr>
          <w:rFonts w:ascii="Tahoma" w:hAnsi="Tahoma" w:hint="eastAsia"/>
          <w:sz w:val="24"/>
          <w:szCs w:val="24"/>
          <w:lang w:val="zh-CN"/>
        </w:rPr>
        <w:t>采购</w:t>
      </w:r>
      <w:r w:rsidR="00FA4398">
        <w:rPr>
          <w:rFonts w:ascii="Tahoma" w:hAnsi="Tahoma" w:hint="eastAsia"/>
          <w:sz w:val="24"/>
          <w:szCs w:val="24"/>
          <w:lang w:val="zh-CN"/>
        </w:rPr>
        <w:t>项目</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采</w:t>
      </w:r>
      <w:r w:rsidRPr="001F2898">
        <w:rPr>
          <w:rFonts w:ascii="Tahoma" w:hAnsi="Tahoma" w:hint="eastAsia"/>
          <w:b/>
          <w:sz w:val="24"/>
          <w:szCs w:val="24"/>
          <w:lang w:val="zh-CN"/>
        </w:rPr>
        <w:t xml:space="preserve"> </w:t>
      </w:r>
      <w:r w:rsidRPr="001F2898">
        <w:rPr>
          <w:rFonts w:ascii="Tahoma" w:hAnsi="Tahoma" w:hint="eastAsia"/>
          <w:b/>
          <w:sz w:val="24"/>
          <w:szCs w:val="24"/>
          <w:lang w:val="zh-CN"/>
        </w:rPr>
        <w:t>购</w:t>
      </w:r>
      <w:r w:rsidRPr="001F2898">
        <w:rPr>
          <w:rFonts w:ascii="Tahoma" w:hAnsi="Tahoma" w:hint="eastAsia"/>
          <w:b/>
          <w:sz w:val="24"/>
          <w:szCs w:val="24"/>
          <w:lang w:val="zh-CN"/>
        </w:rPr>
        <w:t xml:space="preserve"> </w:t>
      </w:r>
      <w:r w:rsidRPr="001F2898">
        <w:rPr>
          <w:rFonts w:ascii="Tahoma" w:hAnsi="Tahoma" w:hint="eastAsia"/>
          <w:b/>
          <w:sz w:val="24"/>
          <w:szCs w:val="24"/>
          <w:lang w:val="zh-CN"/>
        </w:rPr>
        <w:t>人：</w:t>
      </w:r>
      <w:r w:rsidR="00B96D7F">
        <w:rPr>
          <w:rFonts w:ascii="Tahoma" w:hAnsi="Tahoma" w:hint="eastAsia"/>
          <w:sz w:val="24"/>
          <w:szCs w:val="24"/>
          <w:lang w:val="zh-CN"/>
        </w:rPr>
        <w:t>淄博市市立医院</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地</w:t>
      </w:r>
      <w:r w:rsidRPr="00FA4398">
        <w:rPr>
          <w:rFonts w:ascii="Tahoma" w:hAnsi="Tahoma" w:hint="eastAsia"/>
          <w:b/>
          <w:sz w:val="24"/>
          <w:szCs w:val="24"/>
          <w:lang w:val="zh-CN"/>
        </w:rPr>
        <w:t xml:space="preserve">    </w:t>
      </w:r>
      <w:r w:rsidRPr="00FA4398">
        <w:rPr>
          <w:rFonts w:ascii="Tahoma" w:hAnsi="Tahoma" w:hint="eastAsia"/>
          <w:b/>
          <w:sz w:val="24"/>
          <w:szCs w:val="24"/>
          <w:lang w:val="zh-CN"/>
        </w:rPr>
        <w:t>址：</w:t>
      </w:r>
      <w:r w:rsidRPr="001F2898">
        <w:rPr>
          <w:rFonts w:ascii="Tahoma" w:hAnsi="Tahoma" w:hint="eastAsia"/>
          <w:sz w:val="24"/>
          <w:szCs w:val="24"/>
          <w:lang w:val="zh-CN"/>
        </w:rPr>
        <w:t>临淄区</w:t>
      </w:r>
      <w:r w:rsidR="00E142E5" w:rsidRPr="001F2898">
        <w:rPr>
          <w:rFonts w:ascii="Tahoma" w:hAnsi="Tahoma" w:hint="eastAsia"/>
          <w:sz w:val="24"/>
          <w:szCs w:val="24"/>
          <w:lang w:val="zh-CN"/>
        </w:rPr>
        <w:t>桓公路</w:t>
      </w:r>
      <w:r w:rsidR="00E142E5" w:rsidRPr="001F2898">
        <w:rPr>
          <w:rFonts w:ascii="Tahoma" w:hAnsi="Tahoma" w:hint="eastAsia"/>
          <w:sz w:val="24"/>
          <w:szCs w:val="24"/>
          <w:lang w:val="zh-CN"/>
        </w:rPr>
        <w:t>139</w:t>
      </w:r>
      <w:r w:rsidRPr="001F2898">
        <w:rPr>
          <w:rFonts w:ascii="Tahoma" w:hAnsi="Tahoma" w:hint="eastAsia"/>
          <w:sz w:val="24"/>
          <w:szCs w:val="24"/>
          <w:lang w:val="zh-CN"/>
        </w:rPr>
        <w:t>号</w:t>
      </w:r>
      <w:r w:rsidRPr="001F2898">
        <w:rPr>
          <w:rFonts w:ascii="Tahoma" w:hAnsi="Tahoma" w:hint="eastAsia"/>
          <w:sz w:val="24"/>
          <w:szCs w:val="24"/>
          <w:lang w:val="zh-CN"/>
        </w:rPr>
        <w:t> </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联</w:t>
      </w:r>
      <w:r w:rsidRPr="00FA4398">
        <w:rPr>
          <w:rFonts w:ascii="Tahoma" w:hAnsi="Tahoma" w:hint="eastAsia"/>
          <w:b/>
          <w:sz w:val="24"/>
          <w:szCs w:val="24"/>
          <w:lang w:val="zh-CN"/>
        </w:rPr>
        <w:t xml:space="preserve"> </w:t>
      </w:r>
      <w:r w:rsidRPr="00FA4398">
        <w:rPr>
          <w:rFonts w:ascii="Tahoma" w:hAnsi="Tahoma" w:hint="eastAsia"/>
          <w:b/>
          <w:sz w:val="24"/>
          <w:szCs w:val="24"/>
          <w:lang w:val="zh-CN"/>
        </w:rPr>
        <w:t>系</w:t>
      </w:r>
      <w:r w:rsidRPr="00FA4398">
        <w:rPr>
          <w:rFonts w:ascii="Tahoma" w:hAnsi="Tahoma" w:hint="eastAsia"/>
          <w:b/>
          <w:sz w:val="24"/>
          <w:szCs w:val="24"/>
          <w:lang w:val="zh-CN"/>
        </w:rPr>
        <w:t xml:space="preserve"> </w:t>
      </w:r>
      <w:r w:rsidRPr="00FA4398">
        <w:rPr>
          <w:rFonts w:ascii="Tahoma" w:hAnsi="Tahoma" w:hint="eastAsia"/>
          <w:b/>
          <w:sz w:val="24"/>
          <w:szCs w:val="24"/>
          <w:lang w:val="zh-CN"/>
        </w:rPr>
        <w:t>人：</w:t>
      </w:r>
      <w:r w:rsidR="00912AFB">
        <w:rPr>
          <w:rFonts w:ascii="Tahoma" w:hAnsi="Tahoma" w:hint="eastAsia"/>
          <w:sz w:val="24"/>
          <w:szCs w:val="24"/>
          <w:lang w:val="zh-CN"/>
        </w:rPr>
        <w:t>李莹</w:t>
      </w:r>
    </w:p>
    <w:p w:rsidR="00F2555F" w:rsidRPr="001F2898" w:rsidRDefault="00F2555F" w:rsidP="00F2555F">
      <w:pPr>
        <w:spacing w:line="460" w:lineRule="exact"/>
        <w:rPr>
          <w:rFonts w:ascii="Tahoma" w:hAnsi="Tahoma"/>
          <w:sz w:val="24"/>
          <w:szCs w:val="24"/>
          <w:lang w:val="zh-CN"/>
        </w:rPr>
      </w:pPr>
      <w:r w:rsidRPr="00FA4398">
        <w:rPr>
          <w:rFonts w:ascii="Tahoma" w:hAnsi="Tahoma" w:hint="eastAsia"/>
          <w:b/>
          <w:sz w:val="24"/>
          <w:szCs w:val="24"/>
          <w:lang w:val="zh-CN"/>
        </w:rPr>
        <w:t>联系方式：</w:t>
      </w:r>
      <w:r w:rsidR="009C2B17" w:rsidRPr="001F2898">
        <w:rPr>
          <w:rFonts w:ascii="Tahoma" w:hAnsi="Tahoma" w:hint="eastAsia"/>
          <w:sz w:val="24"/>
          <w:szCs w:val="24"/>
          <w:lang w:val="zh-CN"/>
        </w:rPr>
        <w:t>0533-716</w:t>
      </w:r>
      <w:r w:rsidR="00EF27E7">
        <w:rPr>
          <w:rFonts w:ascii="Tahoma" w:hAnsi="Tahoma" w:hint="eastAsia"/>
          <w:sz w:val="24"/>
          <w:szCs w:val="24"/>
          <w:lang w:val="zh-CN"/>
        </w:rPr>
        <w:t>0456</w:t>
      </w:r>
    </w:p>
    <w:p w:rsidR="00F2555F" w:rsidRPr="001F2898" w:rsidRDefault="00F2555F" w:rsidP="00F2555F">
      <w:pPr>
        <w:spacing w:line="360" w:lineRule="auto"/>
        <w:rPr>
          <w:rFonts w:ascii="Tahoma" w:hAnsi="Tahoma"/>
          <w:sz w:val="24"/>
          <w:szCs w:val="24"/>
          <w:lang w:val="zh-CN"/>
        </w:rPr>
      </w:pPr>
      <w:r w:rsidRPr="00FA4398">
        <w:rPr>
          <w:rFonts w:ascii="Tahoma" w:hAnsi="Tahoma" w:hint="eastAsia"/>
          <w:b/>
          <w:sz w:val="24"/>
          <w:szCs w:val="24"/>
          <w:lang w:val="zh-CN"/>
        </w:rPr>
        <w:t>资金来源：</w:t>
      </w:r>
      <w:r w:rsidR="00330072" w:rsidRPr="001F2898">
        <w:rPr>
          <w:rFonts w:ascii="Tahoma" w:hAnsi="Tahoma" w:hint="eastAsia"/>
          <w:sz w:val="24"/>
          <w:szCs w:val="24"/>
          <w:lang w:val="zh-CN"/>
        </w:rPr>
        <w:t>自筹</w:t>
      </w:r>
      <w:r w:rsidRPr="001F2898">
        <w:rPr>
          <w:rFonts w:ascii="Tahoma" w:hAnsi="Tahoma" w:hint="eastAsia"/>
          <w:sz w:val="24"/>
          <w:szCs w:val="24"/>
          <w:lang w:val="zh-CN"/>
        </w:rPr>
        <w:t>资金</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拟采用的采购组织形式：</w:t>
      </w:r>
      <w:r w:rsidRPr="001F2898">
        <w:rPr>
          <w:rFonts w:ascii="Tahoma" w:hAnsi="Tahoma" w:hint="eastAsia"/>
          <w:sz w:val="24"/>
          <w:szCs w:val="24"/>
          <w:lang w:val="zh-CN"/>
        </w:rPr>
        <w:t>部门集中采购</w:t>
      </w:r>
    </w:p>
    <w:p w:rsidR="00F2555F" w:rsidRPr="001F2898" w:rsidRDefault="00F2555F" w:rsidP="00F2555F">
      <w:pPr>
        <w:spacing w:line="360" w:lineRule="auto"/>
        <w:rPr>
          <w:rFonts w:ascii="Tahoma" w:hAnsi="Tahoma"/>
          <w:b/>
          <w:sz w:val="24"/>
          <w:szCs w:val="24"/>
          <w:lang w:val="zh-CN"/>
        </w:rPr>
      </w:pPr>
      <w:r w:rsidRPr="001F2898">
        <w:rPr>
          <w:rFonts w:ascii="Tahoma" w:hAnsi="Tahoma" w:hint="eastAsia"/>
          <w:b/>
          <w:sz w:val="24"/>
          <w:szCs w:val="24"/>
          <w:lang w:val="zh-CN"/>
        </w:rPr>
        <w:t>拟采用的采购方式：</w:t>
      </w:r>
      <w:r w:rsidRPr="001F2898">
        <w:rPr>
          <w:rFonts w:ascii="Tahoma" w:hAnsi="Tahoma" w:hint="eastAsia"/>
          <w:sz w:val="24"/>
          <w:szCs w:val="24"/>
          <w:lang w:val="zh-CN"/>
        </w:rPr>
        <w:t>公开招标</w:t>
      </w:r>
    </w:p>
    <w:p w:rsidR="00F2555F" w:rsidRPr="001F2898" w:rsidRDefault="00F2555F" w:rsidP="00F2555F">
      <w:pPr>
        <w:spacing w:line="360" w:lineRule="auto"/>
        <w:rPr>
          <w:rFonts w:ascii="Tahoma" w:hAnsi="Tahoma"/>
          <w:sz w:val="24"/>
          <w:szCs w:val="24"/>
          <w:lang w:val="zh-CN"/>
        </w:rPr>
      </w:pPr>
      <w:r w:rsidRPr="001F2898">
        <w:rPr>
          <w:rFonts w:ascii="Tahoma" w:hAnsi="Tahoma" w:hint="eastAsia"/>
          <w:b/>
          <w:sz w:val="24"/>
          <w:szCs w:val="24"/>
          <w:lang w:val="zh-CN"/>
        </w:rPr>
        <w:t>拟采用的评审方法：</w:t>
      </w:r>
      <w:r w:rsidRPr="001F2898">
        <w:rPr>
          <w:rFonts w:ascii="Tahoma" w:hAnsi="Tahoma" w:hint="eastAsia"/>
          <w:sz w:val="24"/>
          <w:szCs w:val="24"/>
          <w:lang w:val="zh-CN"/>
        </w:rPr>
        <w:t>综合评分法</w:t>
      </w:r>
    </w:p>
    <w:p w:rsidR="00F2555F" w:rsidRPr="001F2898" w:rsidRDefault="00F2555F" w:rsidP="00F2555F">
      <w:pPr>
        <w:spacing w:line="360" w:lineRule="auto"/>
        <w:rPr>
          <w:rFonts w:ascii="Tahoma" w:hAnsi="Tahoma"/>
          <w:b/>
          <w:color w:val="000000" w:themeColor="text1"/>
          <w:sz w:val="24"/>
          <w:szCs w:val="24"/>
          <w:lang w:val="zh-CN"/>
        </w:rPr>
      </w:pPr>
      <w:r w:rsidRPr="001F2898">
        <w:rPr>
          <w:rFonts w:ascii="Tahoma" w:hAnsi="Tahoma" w:hint="eastAsia"/>
          <w:color w:val="000000" w:themeColor="text1"/>
          <w:sz w:val="24"/>
          <w:szCs w:val="24"/>
          <w:lang w:val="zh-CN"/>
        </w:rPr>
        <w:t>本项目分</w:t>
      </w:r>
      <w:r w:rsidR="00FA4398">
        <w:rPr>
          <w:rFonts w:ascii="Tahoma" w:hAnsi="Tahoma" w:hint="eastAsia"/>
          <w:color w:val="000000" w:themeColor="text1"/>
          <w:sz w:val="24"/>
          <w:szCs w:val="24"/>
          <w:lang w:val="zh-CN"/>
        </w:rPr>
        <w:t>1</w:t>
      </w:r>
      <w:r w:rsidRPr="001F2898">
        <w:rPr>
          <w:rFonts w:ascii="Tahoma" w:hAnsi="Tahoma" w:hint="eastAsia"/>
          <w:color w:val="000000" w:themeColor="text1"/>
          <w:sz w:val="24"/>
          <w:szCs w:val="24"/>
          <w:lang w:val="zh-CN"/>
        </w:rPr>
        <w:t>个包，</w:t>
      </w:r>
      <w:r w:rsidR="000D2E91">
        <w:rPr>
          <w:rFonts w:ascii="Tahoma" w:hAnsi="Tahoma" w:hint="eastAsia"/>
          <w:color w:val="000000" w:themeColor="text1"/>
          <w:sz w:val="24"/>
          <w:szCs w:val="24"/>
          <w:lang w:val="zh-CN"/>
        </w:rPr>
        <w:t>每个包评审排序取前三名作为</w:t>
      </w:r>
      <w:r w:rsidR="005623DD" w:rsidRPr="001F2898">
        <w:rPr>
          <w:rFonts w:ascii="Tahoma" w:hAnsi="Tahoma" w:hint="eastAsia"/>
          <w:color w:val="000000" w:themeColor="text1"/>
          <w:sz w:val="24"/>
          <w:szCs w:val="24"/>
          <w:lang w:val="zh-CN"/>
        </w:rPr>
        <w:t>中标候选人</w:t>
      </w:r>
      <w:r w:rsidRPr="001F2898">
        <w:rPr>
          <w:rFonts w:ascii="Tahoma" w:hAnsi="Tahoma" w:hint="eastAsia"/>
          <w:color w:val="000000" w:themeColor="text1"/>
          <w:sz w:val="24"/>
          <w:szCs w:val="24"/>
          <w:lang w:val="zh-CN"/>
        </w:rPr>
        <w:t>。</w:t>
      </w:r>
    </w:p>
    <w:p w:rsidR="00F2555F" w:rsidRPr="001F2898" w:rsidRDefault="00F2555F" w:rsidP="00F2555F">
      <w:pPr>
        <w:spacing w:after="120" w:line="420" w:lineRule="exact"/>
        <w:rPr>
          <w:rFonts w:cs="宋体"/>
          <w:b/>
          <w:color w:val="000000" w:themeColor="text1"/>
          <w:sz w:val="24"/>
          <w:szCs w:val="24"/>
        </w:rPr>
      </w:pPr>
      <w:r w:rsidRPr="001F2898">
        <w:rPr>
          <w:rFonts w:cs="宋体" w:hint="eastAsia"/>
          <w:b/>
          <w:color w:val="000000" w:themeColor="text1"/>
          <w:sz w:val="24"/>
          <w:szCs w:val="24"/>
        </w:rPr>
        <w:t>采购项目内容及标段划分情况</w:t>
      </w:r>
      <w:r w:rsidR="003A4460">
        <w:rPr>
          <w:rFonts w:cs="宋体" w:hint="eastAsia"/>
          <w:b/>
          <w:color w:val="000000" w:themeColor="text1"/>
          <w:sz w:val="24"/>
          <w:szCs w:val="24"/>
        </w:rPr>
        <w:t>：</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6"/>
        <w:gridCol w:w="813"/>
        <w:gridCol w:w="515"/>
        <w:gridCol w:w="6996"/>
      </w:tblGrid>
      <w:tr w:rsidR="00D20853" w:rsidRPr="001F2898" w:rsidTr="00D20853">
        <w:trPr>
          <w:cantSplit/>
        </w:trPr>
        <w:tc>
          <w:tcPr>
            <w:tcW w:w="0" w:type="auto"/>
            <w:vAlign w:val="center"/>
          </w:tcPr>
          <w:p w:rsidR="00D20853" w:rsidRPr="001F2898" w:rsidRDefault="00D20853" w:rsidP="00D20853">
            <w:pPr>
              <w:spacing w:after="120" w:line="420" w:lineRule="exact"/>
              <w:jc w:val="center"/>
              <w:rPr>
                <w:rFonts w:cs="宋体"/>
                <w:color w:val="000000" w:themeColor="text1"/>
                <w:sz w:val="24"/>
                <w:szCs w:val="24"/>
              </w:rPr>
            </w:pPr>
            <w:r w:rsidRPr="001F2898">
              <w:rPr>
                <w:rFonts w:cs="宋体" w:hint="eastAsia"/>
                <w:color w:val="000000" w:themeColor="text1"/>
                <w:sz w:val="24"/>
                <w:szCs w:val="24"/>
              </w:rPr>
              <w:t>标段</w:t>
            </w:r>
          </w:p>
        </w:tc>
        <w:tc>
          <w:tcPr>
            <w:tcW w:w="0" w:type="auto"/>
            <w:vAlign w:val="center"/>
          </w:tcPr>
          <w:p w:rsidR="00D20853" w:rsidRPr="001F2898" w:rsidRDefault="00D20853" w:rsidP="00D20853">
            <w:pPr>
              <w:spacing w:after="120" w:line="420" w:lineRule="exact"/>
              <w:jc w:val="center"/>
              <w:rPr>
                <w:rFonts w:cs="宋体"/>
                <w:color w:val="000000" w:themeColor="text1"/>
                <w:sz w:val="24"/>
                <w:szCs w:val="24"/>
              </w:rPr>
            </w:pPr>
            <w:r w:rsidRPr="001F2898">
              <w:rPr>
                <w:rFonts w:cs="宋体" w:hint="eastAsia"/>
                <w:color w:val="000000" w:themeColor="text1"/>
                <w:sz w:val="24"/>
                <w:szCs w:val="24"/>
              </w:rPr>
              <w:t>名称</w:t>
            </w:r>
          </w:p>
        </w:tc>
        <w:tc>
          <w:tcPr>
            <w:tcW w:w="0" w:type="auto"/>
            <w:vAlign w:val="center"/>
          </w:tcPr>
          <w:p w:rsidR="00D20853" w:rsidRPr="001F2898" w:rsidRDefault="00D20853" w:rsidP="00D20853">
            <w:pPr>
              <w:spacing w:after="120" w:line="420" w:lineRule="exact"/>
              <w:jc w:val="center"/>
              <w:rPr>
                <w:rFonts w:cs="宋体" w:hint="eastAsia"/>
                <w:color w:val="000000" w:themeColor="text1"/>
                <w:sz w:val="24"/>
                <w:szCs w:val="24"/>
              </w:rPr>
            </w:pPr>
            <w:r>
              <w:rPr>
                <w:rFonts w:cs="宋体" w:hint="eastAsia"/>
                <w:color w:val="000000" w:themeColor="text1"/>
                <w:sz w:val="24"/>
                <w:szCs w:val="24"/>
              </w:rPr>
              <w:t>数量</w:t>
            </w:r>
          </w:p>
        </w:tc>
        <w:tc>
          <w:tcPr>
            <w:tcW w:w="6996" w:type="dxa"/>
            <w:vAlign w:val="center"/>
          </w:tcPr>
          <w:p w:rsidR="00D20853" w:rsidRPr="001F2898" w:rsidRDefault="00D20853" w:rsidP="00E40D1C">
            <w:pPr>
              <w:spacing w:after="120" w:line="420" w:lineRule="exact"/>
              <w:jc w:val="center"/>
              <w:rPr>
                <w:rFonts w:cs="宋体"/>
                <w:color w:val="000000" w:themeColor="text1"/>
                <w:sz w:val="24"/>
                <w:szCs w:val="24"/>
              </w:rPr>
            </w:pPr>
            <w:r w:rsidRPr="001F2898">
              <w:rPr>
                <w:rFonts w:cs="宋体" w:hint="eastAsia"/>
                <w:color w:val="000000" w:themeColor="text1"/>
                <w:sz w:val="24"/>
                <w:szCs w:val="24"/>
              </w:rPr>
              <w:t>供应商资格要求</w:t>
            </w:r>
          </w:p>
        </w:tc>
      </w:tr>
      <w:tr w:rsidR="003A4460" w:rsidRPr="001F2898" w:rsidTr="003A4460">
        <w:trPr>
          <w:trHeight w:val="3718"/>
        </w:trPr>
        <w:tc>
          <w:tcPr>
            <w:tcW w:w="0" w:type="auto"/>
            <w:vMerge w:val="restart"/>
            <w:vAlign w:val="center"/>
          </w:tcPr>
          <w:p w:rsidR="003A4460" w:rsidRPr="00D20853" w:rsidRDefault="003A4460" w:rsidP="00D20853">
            <w:pPr>
              <w:spacing w:after="120" w:line="420" w:lineRule="exact"/>
              <w:jc w:val="center"/>
              <w:rPr>
                <w:rFonts w:asciiTheme="minorEastAsia" w:hAnsiTheme="minorEastAsia" w:cs="宋体"/>
                <w:color w:val="000000" w:themeColor="text1"/>
                <w:sz w:val="24"/>
                <w:szCs w:val="24"/>
              </w:rPr>
            </w:pPr>
            <w:r w:rsidRPr="00D20853">
              <w:rPr>
                <w:rFonts w:asciiTheme="minorEastAsia" w:hAnsiTheme="minorEastAsia" w:cs="宋体" w:hint="eastAsia"/>
                <w:color w:val="000000" w:themeColor="text1"/>
                <w:sz w:val="24"/>
                <w:szCs w:val="24"/>
              </w:rPr>
              <w:t>1</w:t>
            </w:r>
          </w:p>
        </w:tc>
        <w:tc>
          <w:tcPr>
            <w:tcW w:w="0" w:type="auto"/>
            <w:vAlign w:val="center"/>
          </w:tcPr>
          <w:p w:rsidR="003A4460" w:rsidRPr="00D20853" w:rsidRDefault="003A4460" w:rsidP="00D20853">
            <w:pPr>
              <w:spacing w:after="120" w:line="420" w:lineRule="exact"/>
              <w:jc w:val="cente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磁刺激仪</w:t>
            </w:r>
          </w:p>
        </w:tc>
        <w:tc>
          <w:tcPr>
            <w:tcW w:w="0" w:type="auto"/>
            <w:vAlign w:val="center"/>
          </w:tcPr>
          <w:p w:rsidR="003A4460" w:rsidRPr="00D20853" w:rsidRDefault="003A4460" w:rsidP="003A4460">
            <w:pPr>
              <w:spacing w:after="120" w:line="420" w:lineRule="exact"/>
              <w:jc w:val="center"/>
              <w:rPr>
                <w:rFonts w:asciiTheme="minorEastAsia" w:hAnsiTheme="minorEastAsia" w:cs="宋体"/>
                <w:color w:val="000000" w:themeColor="text1"/>
                <w:sz w:val="24"/>
                <w:szCs w:val="24"/>
              </w:rPr>
            </w:pPr>
            <w:r>
              <w:rPr>
                <w:rFonts w:asciiTheme="minorEastAsia" w:hAnsiTheme="minorEastAsia" w:cs="宋体" w:hint="eastAsia"/>
                <w:color w:val="000000" w:themeColor="text1"/>
                <w:sz w:val="24"/>
                <w:szCs w:val="24"/>
              </w:rPr>
              <w:t>1</w:t>
            </w:r>
          </w:p>
        </w:tc>
        <w:tc>
          <w:tcPr>
            <w:tcW w:w="6996" w:type="dxa"/>
            <w:vMerge w:val="restart"/>
          </w:tcPr>
          <w:p w:rsidR="003A4460" w:rsidRPr="00D20853" w:rsidRDefault="003A4460" w:rsidP="002C2119">
            <w:pPr>
              <w:spacing w:after="120" w:line="420" w:lineRule="exact"/>
              <w:jc w:val="left"/>
              <w:rPr>
                <w:rFonts w:asciiTheme="minorEastAsia" w:hAnsiTheme="minorEastAsia" w:cs="宋体"/>
                <w:color w:val="000000" w:themeColor="text1"/>
                <w:sz w:val="24"/>
                <w:szCs w:val="24"/>
              </w:rPr>
            </w:pPr>
            <w:r w:rsidRPr="00D20853">
              <w:rPr>
                <w:rFonts w:asciiTheme="minorEastAsia" w:hAnsiTheme="minorEastAsia" w:cs="宋体"/>
                <w:color w:val="000000" w:themeColor="text1"/>
                <w:sz w:val="24"/>
                <w:szCs w:val="24"/>
              </w:rPr>
              <w:t>1</w:t>
            </w:r>
            <w:r w:rsidRPr="00D20853">
              <w:rPr>
                <w:rFonts w:asciiTheme="minorEastAsia" w:hAnsiTheme="minorEastAsia" w:cs="宋体" w:hint="eastAsia"/>
                <w:color w:val="000000" w:themeColor="text1"/>
                <w:sz w:val="24"/>
                <w:szCs w:val="24"/>
              </w:rPr>
              <w:t>、具有独立法人资格的供应商，具有统一社会信用代码的营业执照、经营许可证、产品注册证及登记表、医疗器械生产许可证、法定代表人身份证或法人授权委托书及被委托人身份证，授权链相关公司资质（同时提供所代理生产厂家的营业执照、生产许可证复印件），以上证件原件及盖章复印件;</w:t>
            </w:r>
            <w:r w:rsidRPr="00D20853">
              <w:rPr>
                <w:rFonts w:asciiTheme="minorEastAsia" w:hAnsiTheme="minorEastAsia" w:hint="eastAsia"/>
                <w:sz w:val="24"/>
                <w:szCs w:val="24"/>
              </w:rPr>
              <w:t xml:space="preserve"> 如投标标的物为进口品牌，则代理商必须提供生产厂家出具的针对本项目的授权委托书。</w:t>
            </w:r>
          </w:p>
          <w:p w:rsidR="003A4460" w:rsidRPr="00D20853" w:rsidRDefault="003A4460" w:rsidP="002C2119">
            <w:pPr>
              <w:spacing w:after="120" w:line="420" w:lineRule="exact"/>
              <w:jc w:val="left"/>
              <w:rPr>
                <w:rFonts w:asciiTheme="minorEastAsia" w:hAnsiTheme="minorEastAsia" w:cs="宋体"/>
                <w:color w:val="000000" w:themeColor="text1"/>
                <w:sz w:val="24"/>
                <w:szCs w:val="24"/>
              </w:rPr>
            </w:pPr>
            <w:r w:rsidRPr="00D20853">
              <w:rPr>
                <w:rFonts w:asciiTheme="minorEastAsia" w:hAnsiTheme="minorEastAsia" w:cs="宋体"/>
                <w:color w:val="000000" w:themeColor="text1"/>
                <w:sz w:val="24"/>
                <w:szCs w:val="24"/>
              </w:rPr>
              <w:t>2</w:t>
            </w:r>
            <w:r w:rsidRPr="00D20853">
              <w:rPr>
                <w:rFonts w:asciiTheme="minorEastAsia" w:hAnsiTheme="minorEastAsia" w:cs="宋体" w:hint="eastAsia"/>
                <w:color w:val="000000" w:themeColor="text1"/>
                <w:sz w:val="24"/>
                <w:szCs w:val="24"/>
              </w:rPr>
              <w:t>、供应商自行核查并提供“信用中国”（www.creditchina.gov.cn）、中国政府采购网（www.ccgp.gov.cn）</w:t>
            </w:r>
            <w:r w:rsidRPr="00D20853">
              <w:rPr>
                <w:rFonts w:asciiTheme="minorEastAsia" w:hAnsiTheme="minorEastAsia" w:hint="eastAsia"/>
                <w:bCs/>
                <w:sz w:val="24"/>
                <w:szCs w:val="24"/>
              </w:rPr>
              <w:t>及</w:t>
            </w:r>
            <w:r w:rsidRPr="00D20853">
              <w:rPr>
                <w:rFonts w:asciiTheme="minorEastAsia" w:hAnsiTheme="minorEastAsia"/>
                <w:bCs/>
                <w:sz w:val="24"/>
                <w:szCs w:val="24"/>
              </w:rPr>
              <w:t>中国裁判文书</w:t>
            </w:r>
            <w:r w:rsidRPr="00D20853">
              <w:rPr>
                <w:rFonts w:asciiTheme="minorEastAsia" w:hAnsiTheme="minorEastAsia" w:hint="eastAsia"/>
                <w:bCs/>
                <w:sz w:val="24"/>
                <w:szCs w:val="24"/>
              </w:rPr>
              <w:t>网</w:t>
            </w:r>
            <w:r w:rsidRPr="00D20853">
              <w:rPr>
                <w:rFonts w:asciiTheme="minorEastAsia" w:hAnsiTheme="minorEastAsia"/>
                <w:bCs/>
                <w:sz w:val="24"/>
                <w:szCs w:val="24"/>
              </w:rPr>
              <w:t>（http://wenshu.court.gov.cn）</w:t>
            </w:r>
            <w:r w:rsidRPr="00D20853">
              <w:rPr>
                <w:rFonts w:asciiTheme="minorEastAsia" w:hAnsiTheme="minorEastAsia" w:cs="宋体" w:hint="eastAsia"/>
                <w:color w:val="000000" w:themeColor="text1"/>
                <w:sz w:val="24"/>
                <w:szCs w:val="24"/>
              </w:rPr>
              <w:t>三个网站加盖鲜章的截图。</w:t>
            </w:r>
            <w:r w:rsidRPr="00D20853">
              <w:rPr>
                <w:rFonts w:asciiTheme="minorEastAsia" w:hAnsiTheme="minorEastAsia" w:cs="宋体"/>
                <w:color w:val="000000" w:themeColor="text1"/>
                <w:sz w:val="24"/>
                <w:szCs w:val="24"/>
              </w:rPr>
              <w:t>对列入失信被执行人、重大税收违法案件当事人名单、政府采购严重违法失信行为记录名单及其他不符合《中华人民共和国政府采购法》第二十二条规定条件的供应商，将拒绝其参与本次采购活动</w:t>
            </w:r>
            <w:r w:rsidRPr="00D20853">
              <w:rPr>
                <w:rFonts w:asciiTheme="minorEastAsia" w:hAnsiTheme="minorEastAsia" w:hint="eastAsia"/>
                <w:sz w:val="24"/>
                <w:szCs w:val="24"/>
              </w:rPr>
              <w:t>（报名资质审查时同其他资格审查资料一同递交，信用记录不合格视为报名不通过）</w:t>
            </w:r>
            <w:r w:rsidRPr="00D20853">
              <w:rPr>
                <w:rFonts w:asciiTheme="minorEastAsia" w:hAnsiTheme="minorEastAsia" w:cs="宋体"/>
                <w:color w:val="000000" w:themeColor="text1"/>
                <w:sz w:val="24"/>
                <w:szCs w:val="24"/>
              </w:rPr>
              <w:t>。</w:t>
            </w:r>
          </w:p>
          <w:p w:rsidR="003A4460" w:rsidRPr="00D20853" w:rsidRDefault="003A4460" w:rsidP="002C2119">
            <w:pPr>
              <w:spacing w:after="120" w:line="420" w:lineRule="exact"/>
              <w:jc w:val="left"/>
              <w:rPr>
                <w:rFonts w:asciiTheme="minorEastAsia" w:hAnsiTheme="minorEastAsia" w:cs="宋体"/>
                <w:color w:val="000000" w:themeColor="text1"/>
                <w:sz w:val="24"/>
                <w:szCs w:val="24"/>
              </w:rPr>
            </w:pPr>
            <w:r w:rsidRPr="00D20853">
              <w:rPr>
                <w:rFonts w:asciiTheme="minorEastAsia" w:hAnsiTheme="minorEastAsia" w:cs="宋体"/>
                <w:color w:val="000000" w:themeColor="text1"/>
                <w:sz w:val="24"/>
                <w:szCs w:val="24"/>
              </w:rPr>
              <w:t>3</w:t>
            </w:r>
            <w:r w:rsidRPr="00D20853">
              <w:rPr>
                <w:rFonts w:asciiTheme="minorEastAsia" w:hAnsiTheme="minorEastAsia" w:cs="宋体" w:hint="eastAsia"/>
                <w:color w:val="000000" w:themeColor="text1"/>
                <w:sz w:val="24"/>
                <w:szCs w:val="24"/>
              </w:rPr>
              <w:t>、符合《中华人民共和国政府采购法》第二十二条规定；</w:t>
            </w:r>
          </w:p>
          <w:p w:rsidR="003A4460" w:rsidRPr="00D20853" w:rsidRDefault="003A4460" w:rsidP="002C2119">
            <w:pPr>
              <w:spacing w:after="120" w:line="420" w:lineRule="exact"/>
              <w:jc w:val="left"/>
              <w:rPr>
                <w:rFonts w:asciiTheme="minorEastAsia" w:hAnsiTheme="minorEastAsia" w:cs="宋体"/>
                <w:b/>
                <w:color w:val="000000" w:themeColor="text1"/>
                <w:sz w:val="24"/>
                <w:szCs w:val="24"/>
              </w:rPr>
            </w:pPr>
            <w:r w:rsidRPr="00D20853">
              <w:rPr>
                <w:rFonts w:asciiTheme="minorEastAsia" w:hAnsiTheme="minorEastAsia" w:cs="宋体"/>
                <w:color w:val="000000" w:themeColor="text1"/>
                <w:sz w:val="24"/>
                <w:szCs w:val="24"/>
              </w:rPr>
              <w:t>4</w:t>
            </w:r>
            <w:r w:rsidRPr="00D20853">
              <w:rPr>
                <w:rFonts w:asciiTheme="minorEastAsia" w:hAnsiTheme="minorEastAsia" w:cs="宋体" w:hint="eastAsia"/>
                <w:color w:val="000000" w:themeColor="text1"/>
                <w:sz w:val="24"/>
                <w:szCs w:val="24"/>
              </w:rPr>
              <w:t>、本项目不接受联合体投标。</w:t>
            </w:r>
          </w:p>
        </w:tc>
      </w:tr>
      <w:tr w:rsidR="003A4460" w:rsidRPr="001F2898" w:rsidTr="00870864">
        <w:trPr>
          <w:trHeight w:val="3885"/>
        </w:trPr>
        <w:tc>
          <w:tcPr>
            <w:tcW w:w="0" w:type="auto"/>
            <w:vMerge/>
            <w:vAlign w:val="center"/>
          </w:tcPr>
          <w:p w:rsidR="003A4460" w:rsidRPr="00D20853" w:rsidRDefault="003A4460" w:rsidP="00D20853">
            <w:pPr>
              <w:spacing w:after="120" w:line="420" w:lineRule="exact"/>
              <w:jc w:val="center"/>
              <w:rPr>
                <w:rFonts w:asciiTheme="minorEastAsia" w:hAnsiTheme="minorEastAsia" w:cs="宋体" w:hint="eastAsia"/>
                <w:color w:val="000000" w:themeColor="text1"/>
                <w:sz w:val="24"/>
                <w:szCs w:val="24"/>
              </w:rPr>
            </w:pPr>
          </w:p>
        </w:tc>
        <w:tc>
          <w:tcPr>
            <w:tcW w:w="0" w:type="auto"/>
            <w:vAlign w:val="center"/>
          </w:tcPr>
          <w:p w:rsidR="003A4460" w:rsidRPr="00D20853" w:rsidRDefault="003A4460" w:rsidP="00D20853">
            <w:pPr>
              <w:spacing w:after="120" w:line="420" w:lineRule="exact"/>
              <w:jc w:val="center"/>
              <w:rPr>
                <w:rFonts w:asciiTheme="minorEastAsia" w:hAnsiTheme="minorEastAsia" w:cs="宋体" w:hint="eastAsia"/>
                <w:color w:val="000000" w:themeColor="text1"/>
                <w:sz w:val="24"/>
                <w:szCs w:val="24"/>
              </w:rPr>
            </w:pPr>
            <w:r w:rsidRPr="00D20853">
              <w:rPr>
                <w:rFonts w:cs="宋体" w:hint="eastAsia"/>
                <w:color w:val="000000" w:themeColor="text1"/>
                <w:sz w:val="24"/>
                <w:szCs w:val="24"/>
              </w:rPr>
              <w:t>生物刺激反馈仪</w:t>
            </w:r>
          </w:p>
        </w:tc>
        <w:tc>
          <w:tcPr>
            <w:tcW w:w="0" w:type="auto"/>
            <w:vAlign w:val="center"/>
          </w:tcPr>
          <w:p w:rsidR="003A4460" w:rsidRDefault="003A4460" w:rsidP="00D20853">
            <w:pPr>
              <w:spacing w:after="120" w:line="420" w:lineRule="exact"/>
              <w:jc w:val="center"/>
              <w:rPr>
                <w:rFonts w:asciiTheme="minorEastAsia" w:hAnsiTheme="minorEastAsia" w:cs="宋体" w:hint="eastAsia"/>
                <w:color w:val="000000" w:themeColor="text1"/>
                <w:sz w:val="24"/>
                <w:szCs w:val="24"/>
              </w:rPr>
            </w:pPr>
            <w:r>
              <w:rPr>
                <w:rFonts w:asciiTheme="minorEastAsia" w:hAnsiTheme="minorEastAsia" w:cs="宋体" w:hint="eastAsia"/>
                <w:color w:val="000000" w:themeColor="text1"/>
                <w:sz w:val="24"/>
                <w:szCs w:val="24"/>
              </w:rPr>
              <w:t>4</w:t>
            </w:r>
          </w:p>
        </w:tc>
        <w:tc>
          <w:tcPr>
            <w:tcW w:w="6996" w:type="dxa"/>
            <w:vMerge/>
          </w:tcPr>
          <w:p w:rsidR="003A4460" w:rsidRPr="00D20853" w:rsidRDefault="003A4460" w:rsidP="002C2119">
            <w:pPr>
              <w:spacing w:after="120" w:line="420" w:lineRule="exact"/>
              <w:jc w:val="left"/>
              <w:rPr>
                <w:rFonts w:asciiTheme="minorEastAsia" w:hAnsiTheme="minorEastAsia" w:cs="宋体"/>
                <w:color w:val="000000" w:themeColor="text1"/>
                <w:sz w:val="24"/>
                <w:szCs w:val="24"/>
              </w:rPr>
            </w:pPr>
          </w:p>
        </w:tc>
      </w:tr>
    </w:tbl>
    <w:p w:rsidR="00F2555F" w:rsidRPr="001F2898" w:rsidRDefault="00F2555F" w:rsidP="007744E9">
      <w:pPr>
        <w:snapToGrid w:val="0"/>
        <w:spacing w:line="360" w:lineRule="auto"/>
        <w:ind w:firstLineChars="147" w:firstLine="354"/>
        <w:rPr>
          <w:b/>
          <w:sz w:val="24"/>
          <w:szCs w:val="24"/>
        </w:rPr>
      </w:pPr>
      <w:r w:rsidRPr="001F2898">
        <w:rPr>
          <w:rFonts w:hint="eastAsia"/>
          <w:b/>
          <w:sz w:val="24"/>
          <w:szCs w:val="24"/>
        </w:rPr>
        <w:lastRenderedPageBreak/>
        <w:t>本次招标共</w:t>
      </w:r>
      <w:r w:rsidR="00741B09" w:rsidRPr="001F2898">
        <w:rPr>
          <w:rFonts w:hint="eastAsia"/>
          <w:b/>
          <w:sz w:val="24"/>
          <w:szCs w:val="24"/>
        </w:rPr>
        <w:t>1</w:t>
      </w:r>
      <w:r w:rsidRPr="001F2898">
        <w:rPr>
          <w:rFonts w:hint="eastAsia"/>
          <w:b/>
          <w:sz w:val="24"/>
          <w:szCs w:val="24"/>
        </w:rPr>
        <w:t>个包，供应商须对所报项目的内容做出报价响应，否则作废标处理。</w:t>
      </w:r>
    </w:p>
    <w:p w:rsidR="005309E4" w:rsidRPr="001F2898" w:rsidRDefault="00F2555F" w:rsidP="007744E9">
      <w:pPr>
        <w:pStyle w:val="a5"/>
        <w:tabs>
          <w:tab w:val="left" w:pos="360"/>
          <w:tab w:val="left" w:pos="900"/>
        </w:tabs>
        <w:spacing w:line="360" w:lineRule="auto"/>
        <w:ind w:firstLineChars="200" w:firstLine="482"/>
        <w:rPr>
          <w:rFonts w:ascii="宋体" w:hAnsi="宋体"/>
          <w:b/>
          <w:sz w:val="24"/>
          <w:szCs w:val="24"/>
        </w:rPr>
      </w:pPr>
      <w:r w:rsidRPr="001F2898">
        <w:rPr>
          <w:rFonts w:hAnsi="宋体" w:hint="eastAsia"/>
          <w:b/>
          <w:sz w:val="24"/>
          <w:szCs w:val="24"/>
        </w:rPr>
        <w:t>设备主要技术参数及服务要求</w:t>
      </w:r>
      <w:r w:rsidR="005309E4" w:rsidRPr="001F2898">
        <w:rPr>
          <w:rFonts w:ascii="宋体" w:hAnsi="宋体" w:hint="eastAsia"/>
          <w:sz w:val="24"/>
          <w:szCs w:val="24"/>
        </w:rPr>
        <w:t>1</w:t>
      </w:r>
      <w:r w:rsidR="005309E4" w:rsidRPr="001F2898">
        <w:rPr>
          <w:rFonts w:ascii="宋体" w:hAnsi="宋体" w:hint="eastAsia"/>
          <w:b/>
          <w:sz w:val="24"/>
          <w:szCs w:val="24"/>
        </w:rPr>
        <w:t>、除了本项目货物的技术规格要求以外，投标响应的技术指标均应符合相应的国家标准。并提供相关有效的认证资料或提供能包涵本项目需要货物的技术要求资料给予支持说明。</w:t>
      </w:r>
    </w:p>
    <w:p w:rsidR="005309E4" w:rsidRDefault="005309E4" w:rsidP="007744E9">
      <w:pPr>
        <w:spacing w:line="360" w:lineRule="auto"/>
        <w:ind w:firstLineChars="196" w:firstLine="472"/>
        <w:rPr>
          <w:rFonts w:ascii="宋体" w:hAnsi="宋体"/>
          <w:b/>
          <w:sz w:val="24"/>
          <w:szCs w:val="24"/>
        </w:rPr>
      </w:pPr>
      <w:r w:rsidRPr="001F2898">
        <w:rPr>
          <w:rFonts w:ascii="宋体" w:hAnsi="宋体" w:hint="eastAsia"/>
          <w:b/>
          <w:sz w:val="24"/>
          <w:szCs w:val="24"/>
        </w:rPr>
        <w:t>2、货物需要技术要求如下：</w:t>
      </w:r>
    </w:p>
    <w:p w:rsidR="005309E4" w:rsidRDefault="00B96D7F" w:rsidP="007744E9">
      <w:pPr>
        <w:spacing w:line="360" w:lineRule="auto"/>
        <w:jc w:val="center"/>
        <w:rPr>
          <w:rFonts w:ascii="宋体" w:hAnsi="宋体" w:hint="eastAsia"/>
          <w:b/>
          <w:sz w:val="24"/>
          <w:szCs w:val="24"/>
        </w:rPr>
      </w:pPr>
      <w:r>
        <w:rPr>
          <w:rFonts w:ascii="宋体" w:hAnsi="宋体" w:hint="eastAsia"/>
          <w:b/>
          <w:sz w:val="24"/>
          <w:szCs w:val="24"/>
        </w:rPr>
        <w:t>淄博市市立医院</w:t>
      </w:r>
      <w:r w:rsidR="003A4460">
        <w:rPr>
          <w:rFonts w:ascii="宋体" w:hAnsi="宋体" w:hint="eastAsia"/>
          <w:b/>
          <w:sz w:val="24"/>
          <w:szCs w:val="24"/>
        </w:rPr>
        <w:t>产科设备</w:t>
      </w:r>
      <w:r w:rsidR="005309E4" w:rsidRPr="008F0C9C">
        <w:rPr>
          <w:rFonts w:ascii="宋体" w:hAnsi="宋体" w:hint="eastAsia"/>
          <w:b/>
          <w:sz w:val="24"/>
          <w:szCs w:val="24"/>
        </w:rPr>
        <w:t>参数</w:t>
      </w:r>
    </w:p>
    <w:p w:rsidR="003A4460" w:rsidRPr="008F0C9C" w:rsidRDefault="003A4460" w:rsidP="007744E9">
      <w:pPr>
        <w:spacing w:line="360" w:lineRule="auto"/>
        <w:jc w:val="center"/>
        <w:rPr>
          <w:rFonts w:ascii="宋体" w:hAnsi="宋体"/>
          <w:b/>
          <w:sz w:val="24"/>
          <w:szCs w:val="24"/>
        </w:rPr>
      </w:pPr>
    </w:p>
    <w:p w:rsidR="003A4460" w:rsidRPr="00121072" w:rsidRDefault="003A4460" w:rsidP="003A4460">
      <w:pPr>
        <w:spacing w:line="500" w:lineRule="exact"/>
        <w:rPr>
          <w:rFonts w:ascii="宋体" w:hAnsi="宋体" w:cs="Arial" w:hint="eastAsia"/>
          <w:bCs/>
          <w:sz w:val="24"/>
          <w:szCs w:val="24"/>
        </w:rPr>
      </w:pPr>
      <w:r w:rsidRPr="00121072">
        <w:rPr>
          <w:rFonts w:ascii="宋体" w:hAnsi="宋体" w:cs="Arial" w:hint="eastAsia"/>
          <w:b/>
          <w:bCs/>
          <w:sz w:val="24"/>
          <w:szCs w:val="24"/>
        </w:rPr>
        <w:t>名称：</w:t>
      </w:r>
      <w:r w:rsidRPr="00121072">
        <w:rPr>
          <w:rFonts w:ascii="宋体" w:hAnsi="宋体" w:cs="Arial" w:hint="eastAsia"/>
          <w:bCs/>
          <w:sz w:val="24"/>
          <w:szCs w:val="24"/>
        </w:rPr>
        <w:t>磁刺激仪</w:t>
      </w:r>
    </w:p>
    <w:p w:rsidR="003A4460" w:rsidRPr="00121072" w:rsidRDefault="003A4460" w:rsidP="003A4460">
      <w:pPr>
        <w:spacing w:line="500" w:lineRule="exact"/>
        <w:rPr>
          <w:rFonts w:ascii="宋体" w:hAnsi="宋体" w:cs="Arial" w:hint="eastAsia"/>
          <w:b/>
          <w:bCs/>
          <w:sz w:val="24"/>
          <w:szCs w:val="24"/>
        </w:rPr>
      </w:pPr>
      <w:r w:rsidRPr="00121072">
        <w:rPr>
          <w:rFonts w:ascii="宋体" w:hAnsi="宋体" w:cs="Arial" w:hint="eastAsia"/>
          <w:b/>
          <w:bCs/>
          <w:sz w:val="24"/>
          <w:szCs w:val="24"/>
        </w:rPr>
        <w:t>具体参数：</w:t>
      </w:r>
    </w:p>
    <w:p w:rsidR="003A4460" w:rsidRPr="00FD536F" w:rsidRDefault="003A4460" w:rsidP="003A4460">
      <w:pPr>
        <w:pStyle w:val="ad"/>
        <w:numPr>
          <w:ilvl w:val="0"/>
          <w:numId w:val="12"/>
        </w:numPr>
        <w:kinsoku w:val="0"/>
        <w:overflowPunct w:val="0"/>
        <w:autoSpaceDE w:val="0"/>
        <w:autoSpaceDN w:val="0"/>
        <w:adjustRightInd w:val="0"/>
        <w:snapToGrid w:val="0"/>
        <w:spacing w:line="360" w:lineRule="auto"/>
        <w:ind w:firstLineChars="0"/>
        <w:jc w:val="left"/>
        <w:rPr>
          <w:rFonts w:ascii="宋体" w:hAnsi="宋体"/>
          <w:sz w:val="24"/>
          <w:szCs w:val="24"/>
        </w:rPr>
      </w:pPr>
      <w:r w:rsidRPr="00FD536F">
        <w:rPr>
          <w:rFonts w:ascii="宋体" w:hAnsi="宋体" w:hint="eastAsia"/>
          <w:sz w:val="24"/>
          <w:szCs w:val="24"/>
        </w:rPr>
        <w:t>整机</w:t>
      </w:r>
      <w:r w:rsidRPr="00FD536F">
        <w:rPr>
          <w:rFonts w:ascii="宋体" w:hAnsi="宋体"/>
          <w:sz w:val="24"/>
          <w:szCs w:val="24"/>
        </w:rPr>
        <w:t xml:space="preserve">通过YY/T 0994-2015 </w:t>
      </w:r>
      <w:r w:rsidRPr="00FD536F">
        <w:rPr>
          <w:rFonts w:ascii="宋体" w:hAnsi="宋体" w:hint="eastAsia"/>
          <w:sz w:val="24"/>
          <w:szCs w:val="24"/>
        </w:rPr>
        <w:t>磁刺激</w:t>
      </w:r>
      <w:r w:rsidRPr="00FD536F">
        <w:rPr>
          <w:rFonts w:ascii="宋体" w:hAnsi="宋体"/>
          <w:sz w:val="24"/>
          <w:szCs w:val="24"/>
        </w:rPr>
        <w:t>设备</w:t>
      </w:r>
      <w:r w:rsidRPr="00FD536F">
        <w:rPr>
          <w:rFonts w:ascii="宋体" w:hAnsi="宋体" w:hint="eastAsia"/>
          <w:sz w:val="24"/>
          <w:szCs w:val="24"/>
        </w:rPr>
        <w:t>行业</w:t>
      </w:r>
      <w:r w:rsidRPr="00FD536F">
        <w:rPr>
          <w:rFonts w:ascii="宋体" w:hAnsi="宋体"/>
          <w:sz w:val="24"/>
          <w:szCs w:val="24"/>
        </w:rPr>
        <w:t>标准</w:t>
      </w:r>
      <w:r w:rsidRPr="00FD536F">
        <w:rPr>
          <w:rFonts w:ascii="宋体" w:hAnsi="宋体" w:hint="eastAsia"/>
          <w:sz w:val="24"/>
          <w:szCs w:val="24"/>
        </w:rPr>
        <w:t>（需</w:t>
      </w:r>
      <w:r w:rsidRPr="00FD536F">
        <w:rPr>
          <w:rFonts w:ascii="宋体" w:hAnsi="宋体"/>
          <w:sz w:val="24"/>
          <w:szCs w:val="24"/>
        </w:rPr>
        <w:t>提供</w:t>
      </w:r>
      <w:r w:rsidRPr="00FD536F">
        <w:rPr>
          <w:rFonts w:ascii="宋体" w:hAnsi="宋体" w:hint="eastAsia"/>
          <w:sz w:val="24"/>
          <w:szCs w:val="24"/>
        </w:rPr>
        <w:t>证明</w:t>
      </w:r>
      <w:r w:rsidRPr="00FD536F">
        <w:rPr>
          <w:rFonts w:ascii="宋体" w:hAnsi="宋体"/>
          <w:sz w:val="24"/>
          <w:szCs w:val="24"/>
        </w:rPr>
        <w:t>材料</w:t>
      </w:r>
      <w:r w:rsidRPr="00FD536F">
        <w:rPr>
          <w:rFonts w:ascii="宋体" w:hAnsi="宋体" w:hint="eastAsia"/>
          <w:sz w:val="24"/>
          <w:szCs w:val="24"/>
        </w:rPr>
        <w:t>）</w:t>
      </w:r>
      <w:r w:rsidRPr="00FD536F">
        <w:rPr>
          <w:rFonts w:ascii="宋体" w:hAnsi="宋体"/>
          <w:sz w:val="24"/>
          <w:szCs w:val="24"/>
        </w:rPr>
        <w:t>；</w:t>
      </w:r>
    </w:p>
    <w:p w:rsidR="003A4460" w:rsidRPr="00FD536F" w:rsidRDefault="003A4460" w:rsidP="003A4460">
      <w:pPr>
        <w:pStyle w:val="ad"/>
        <w:numPr>
          <w:ilvl w:val="0"/>
          <w:numId w:val="12"/>
        </w:numPr>
        <w:kinsoku w:val="0"/>
        <w:overflowPunct w:val="0"/>
        <w:autoSpaceDE w:val="0"/>
        <w:autoSpaceDN w:val="0"/>
        <w:adjustRightInd w:val="0"/>
        <w:snapToGrid w:val="0"/>
        <w:spacing w:line="360" w:lineRule="auto"/>
        <w:ind w:firstLineChars="0"/>
        <w:jc w:val="left"/>
        <w:rPr>
          <w:rFonts w:ascii="宋体" w:hAnsi="宋体"/>
          <w:sz w:val="24"/>
          <w:szCs w:val="24"/>
        </w:rPr>
      </w:pPr>
      <w:r w:rsidRPr="00FD536F">
        <w:rPr>
          <w:rFonts w:ascii="宋体" w:hAnsi="宋体" w:hint="eastAsia"/>
          <w:sz w:val="24"/>
          <w:szCs w:val="24"/>
        </w:rPr>
        <w:t>整机通过电磁</w:t>
      </w:r>
      <w:r w:rsidRPr="00FD536F">
        <w:rPr>
          <w:rFonts w:ascii="宋体" w:hAnsi="宋体"/>
          <w:sz w:val="24"/>
          <w:szCs w:val="24"/>
        </w:rPr>
        <w:t>兼容性EMC</w:t>
      </w:r>
      <w:r w:rsidRPr="00FD536F">
        <w:rPr>
          <w:rFonts w:ascii="宋体" w:hAnsi="宋体" w:hint="eastAsia"/>
          <w:sz w:val="24"/>
          <w:szCs w:val="24"/>
        </w:rPr>
        <w:t>测试</w:t>
      </w:r>
      <w:r w:rsidRPr="00FD536F">
        <w:rPr>
          <w:rFonts w:ascii="宋体" w:hAnsi="宋体"/>
          <w:sz w:val="24"/>
          <w:szCs w:val="24"/>
        </w:rPr>
        <w:t>（</w:t>
      </w:r>
      <w:r w:rsidRPr="00FD536F">
        <w:rPr>
          <w:rFonts w:ascii="宋体" w:hAnsi="宋体" w:hint="eastAsia"/>
          <w:sz w:val="24"/>
          <w:szCs w:val="24"/>
        </w:rPr>
        <w:t>需</w:t>
      </w:r>
      <w:r w:rsidRPr="00FD536F">
        <w:rPr>
          <w:rFonts w:ascii="宋体" w:hAnsi="宋体"/>
          <w:sz w:val="24"/>
          <w:szCs w:val="24"/>
        </w:rPr>
        <w:t>提供证明材料）</w:t>
      </w:r>
      <w:r w:rsidRPr="00FD536F">
        <w:rPr>
          <w:rFonts w:ascii="宋体" w:hAnsi="宋体" w:hint="eastAsia"/>
          <w:sz w:val="24"/>
          <w:szCs w:val="24"/>
        </w:rPr>
        <w:t>；</w:t>
      </w:r>
    </w:p>
    <w:p w:rsidR="003A4460" w:rsidRPr="00FD536F" w:rsidRDefault="003A4460" w:rsidP="003A4460">
      <w:pPr>
        <w:pStyle w:val="ad"/>
        <w:numPr>
          <w:ilvl w:val="0"/>
          <w:numId w:val="12"/>
        </w:numPr>
        <w:kinsoku w:val="0"/>
        <w:overflowPunct w:val="0"/>
        <w:autoSpaceDE w:val="0"/>
        <w:autoSpaceDN w:val="0"/>
        <w:adjustRightInd w:val="0"/>
        <w:snapToGrid w:val="0"/>
        <w:spacing w:line="360" w:lineRule="auto"/>
        <w:ind w:firstLineChars="0"/>
        <w:jc w:val="left"/>
        <w:rPr>
          <w:rFonts w:ascii="宋体" w:hAnsi="宋体"/>
          <w:sz w:val="24"/>
          <w:szCs w:val="24"/>
        </w:rPr>
      </w:pPr>
      <w:r w:rsidRPr="00FD536F">
        <w:rPr>
          <w:rFonts w:ascii="宋体" w:hAnsi="宋体" w:hint="eastAsia"/>
          <w:sz w:val="24"/>
          <w:szCs w:val="24"/>
        </w:rPr>
        <w:t>采用风冷或液冷冷却技术，无需额外维护费用，方便快捷更换线圈；</w:t>
      </w:r>
    </w:p>
    <w:p w:rsidR="003A4460" w:rsidRPr="00FD536F" w:rsidRDefault="003A4460" w:rsidP="003A4460">
      <w:pPr>
        <w:pStyle w:val="ad"/>
        <w:numPr>
          <w:ilvl w:val="0"/>
          <w:numId w:val="12"/>
        </w:numPr>
        <w:kinsoku w:val="0"/>
        <w:overflowPunct w:val="0"/>
        <w:autoSpaceDE w:val="0"/>
        <w:autoSpaceDN w:val="0"/>
        <w:adjustRightInd w:val="0"/>
        <w:snapToGrid w:val="0"/>
        <w:spacing w:line="360" w:lineRule="auto"/>
        <w:ind w:firstLineChars="0"/>
        <w:jc w:val="left"/>
        <w:rPr>
          <w:rFonts w:ascii="宋体" w:hAnsi="宋体"/>
          <w:sz w:val="24"/>
          <w:szCs w:val="24"/>
        </w:rPr>
      </w:pPr>
      <w:r w:rsidRPr="00FD536F">
        <w:rPr>
          <w:rFonts w:ascii="宋体" w:hAnsi="宋体" w:hint="eastAsia"/>
          <w:sz w:val="24"/>
          <w:szCs w:val="24"/>
        </w:rPr>
        <w:t>产品组成：主机、治疗头、专业定制盆底肌磁刺激治疗椅，符合人体工程学设计，贴合患者治疗部位；</w:t>
      </w:r>
    </w:p>
    <w:p w:rsidR="003A4460" w:rsidRPr="00FD536F" w:rsidRDefault="003A4460" w:rsidP="003A4460">
      <w:pPr>
        <w:pStyle w:val="ad"/>
        <w:numPr>
          <w:ilvl w:val="0"/>
          <w:numId w:val="12"/>
        </w:numPr>
        <w:kinsoku w:val="0"/>
        <w:overflowPunct w:val="0"/>
        <w:autoSpaceDE w:val="0"/>
        <w:autoSpaceDN w:val="0"/>
        <w:adjustRightInd w:val="0"/>
        <w:snapToGrid w:val="0"/>
        <w:spacing w:line="360" w:lineRule="auto"/>
        <w:ind w:firstLineChars="0"/>
        <w:jc w:val="left"/>
        <w:rPr>
          <w:rFonts w:ascii="宋体" w:hAnsi="宋体"/>
          <w:sz w:val="24"/>
          <w:szCs w:val="24"/>
        </w:rPr>
      </w:pPr>
      <w:bookmarkStart w:id="0" w:name="_Hlk25225669"/>
      <w:r w:rsidRPr="00FD536F">
        <w:rPr>
          <w:rFonts w:ascii="宋体" w:hAnsi="宋体" w:hint="eastAsia"/>
          <w:sz w:val="24"/>
          <w:szCs w:val="24"/>
        </w:rPr>
        <w:t>标配盆底磁刺激专用座椅，真皮和实木组成，用于盆底康复；</w:t>
      </w:r>
    </w:p>
    <w:bookmarkEnd w:id="0"/>
    <w:p w:rsidR="003A4460" w:rsidRPr="00FD536F" w:rsidRDefault="003A4460" w:rsidP="003A4460">
      <w:pPr>
        <w:pStyle w:val="ad"/>
        <w:numPr>
          <w:ilvl w:val="0"/>
          <w:numId w:val="12"/>
        </w:numPr>
        <w:kinsoku w:val="0"/>
        <w:overflowPunct w:val="0"/>
        <w:autoSpaceDE w:val="0"/>
        <w:autoSpaceDN w:val="0"/>
        <w:adjustRightInd w:val="0"/>
        <w:snapToGrid w:val="0"/>
        <w:spacing w:line="360" w:lineRule="auto"/>
        <w:ind w:firstLineChars="0"/>
        <w:jc w:val="left"/>
        <w:rPr>
          <w:rFonts w:ascii="宋体" w:hAnsi="宋体"/>
          <w:sz w:val="24"/>
          <w:szCs w:val="24"/>
        </w:rPr>
      </w:pPr>
      <w:r w:rsidRPr="00FD536F">
        <w:rPr>
          <w:rFonts w:ascii="宋体" w:hAnsi="宋体" w:hint="eastAsia"/>
          <w:sz w:val="24"/>
          <w:szCs w:val="24"/>
        </w:rPr>
        <w:t>标配触控式一体机，一体触摸实体按键，操作更简单；</w:t>
      </w:r>
    </w:p>
    <w:p w:rsidR="003A4460" w:rsidRPr="00FD536F" w:rsidRDefault="003A4460" w:rsidP="003A4460">
      <w:pPr>
        <w:pStyle w:val="ad"/>
        <w:numPr>
          <w:ilvl w:val="0"/>
          <w:numId w:val="12"/>
        </w:numPr>
        <w:kinsoku w:val="0"/>
        <w:overflowPunct w:val="0"/>
        <w:autoSpaceDE w:val="0"/>
        <w:autoSpaceDN w:val="0"/>
        <w:adjustRightInd w:val="0"/>
        <w:snapToGrid w:val="0"/>
        <w:spacing w:line="360" w:lineRule="auto"/>
        <w:ind w:firstLineChars="0"/>
        <w:jc w:val="left"/>
        <w:rPr>
          <w:rFonts w:ascii="宋体" w:hAnsi="宋体"/>
          <w:sz w:val="24"/>
          <w:szCs w:val="24"/>
        </w:rPr>
      </w:pPr>
      <w:r w:rsidRPr="00FD536F">
        <w:rPr>
          <w:rFonts w:ascii="宋体" w:hAnsi="宋体" w:hint="eastAsia"/>
          <w:sz w:val="24"/>
          <w:szCs w:val="24"/>
        </w:rPr>
        <w:t>一体机整机通过电磁兼容性（EMC）认证，更安全；（提供证明文件）</w:t>
      </w:r>
    </w:p>
    <w:p w:rsidR="003A4460" w:rsidRPr="00FD536F" w:rsidRDefault="003A4460" w:rsidP="003A4460">
      <w:pPr>
        <w:pStyle w:val="2"/>
        <w:numPr>
          <w:ilvl w:val="1"/>
          <w:numId w:val="0"/>
        </w:numPr>
        <w:kinsoku w:val="0"/>
        <w:overflowPunct w:val="0"/>
        <w:autoSpaceDE w:val="0"/>
        <w:autoSpaceDN w:val="0"/>
        <w:adjustRightInd w:val="0"/>
        <w:snapToGrid w:val="0"/>
        <w:spacing w:before="0" w:after="0" w:line="360" w:lineRule="auto"/>
        <w:ind w:left="141"/>
        <w:jc w:val="left"/>
        <w:rPr>
          <w:rFonts w:ascii="宋体" w:hAnsi="宋体"/>
          <w:sz w:val="24"/>
          <w:szCs w:val="24"/>
        </w:rPr>
      </w:pPr>
      <w:r w:rsidRPr="00FD536F">
        <w:rPr>
          <w:rFonts w:ascii="宋体" w:hAnsi="宋体" w:hint="eastAsia"/>
          <w:sz w:val="24"/>
          <w:szCs w:val="24"/>
        </w:rPr>
        <w:t>主机技术指标</w:t>
      </w:r>
    </w:p>
    <w:p w:rsidR="003A4460" w:rsidRPr="00FD536F" w:rsidRDefault="003A4460" w:rsidP="003A4460">
      <w:pPr>
        <w:pStyle w:val="ad"/>
        <w:numPr>
          <w:ilvl w:val="0"/>
          <w:numId w:val="13"/>
        </w:numPr>
        <w:kinsoku w:val="0"/>
        <w:overflowPunct w:val="0"/>
        <w:autoSpaceDE w:val="0"/>
        <w:autoSpaceDN w:val="0"/>
        <w:adjustRightInd w:val="0"/>
        <w:snapToGrid w:val="0"/>
        <w:spacing w:line="360" w:lineRule="auto"/>
        <w:ind w:firstLineChars="0"/>
        <w:jc w:val="left"/>
        <w:rPr>
          <w:rFonts w:ascii="宋体" w:hAnsi="宋体"/>
          <w:sz w:val="24"/>
          <w:szCs w:val="24"/>
        </w:rPr>
      </w:pPr>
      <w:r w:rsidRPr="00FD536F">
        <w:rPr>
          <w:rFonts w:ascii="宋体" w:hAnsi="宋体" w:hint="eastAsia"/>
          <w:sz w:val="24"/>
          <w:szCs w:val="24"/>
        </w:rPr>
        <w:t>最大磁感应强度：不低于4000mT，允差 ±</w:t>
      </w:r>
      <w:r w:rsidRPr="00FD536F">
        <w:rPr>
          <w:rFonts w:ascii="宋体" w:hAnsi="宋体"/>
          <w:sz w:val="24"/>
          <w:szCs w:val="24"/>
        </w:rPr>
        <w:t>20%</w:t>
      </w:r>
      <w:r w:rsidRPr="00FD536F">
        <w:rPr>
          <w:rFonts w:ascii="宋体" w:hAnsi="宋体" w:hint="eastAsia"/>
          <w:sz w:val="24"/>
          <w:szCs w:val="24"/>
        </w:rPr>
        <w:t>；</w:t>
      </w:r>
    </w:p>
    <w:p w:rsidR="003A4460" w:rsidRPr="00FD536F" w:rsidRDefault="003A4460" w:rsidP="003A4460">
      <w:pPr>
        <w:pStyle w:val="ad"/>
        <w:numPr>
          <w:ilvl w:val="0"/>
          <w:numId w:val="13"/>
        </w:numPr>
        <w:kinsoku w:val="0"/>
        <w:overflowPunct w:val="0"/>
        <w:autoSpaceDE w:val="0"/>
        <w:autoSpaceDN w:val="0"/>
        <w:adjustRightInd w:val="0"/>
        <w:snapToGrid w:val="0"/>
        <w:spacing w:line="360" w:lineRule="auto"/>
        <w:ind w:firstLineChars="0"/>
        <w:jc w:val="left"/>
        <w:rPr>
          <w:rFonts w:ascii="宋体" w:hAnsi="宋体"/>
          <w:sz w:val="24"/>
          <w:szCs w:val="24"/>
        </w:rPr>
      </w:pPr>
      <w:r w:rsidRPr="00FD536F">
        <w:rPr>
          <w:rFonts w:ascii="宋体" w:hAnsi="宋体" w:hint="eastAsia"/>
          <w:sz w:val="24"/>
          <w:szCs w:val="24"/>
        </w:rPr>
        <w:t>脉冲频率：0. 1 Hz～20Hz可调；0.1Hz～</w:t>
      </w:r>
      <w:r w:rsidRPr="00FD536F">
        <w:rPr>
          <w:rFonts w:ascii="宋体" w:hAnsi="宋体"/>
          <w:sz w:val="24"/>
          <w:szCs w:val="24"/>
        </w:rPr>
        <w:t>1 Hz</w:t>
      </w:r>
      <w:r w:rsidRPr="00FD536F">
        <w:rPr>
          <w:rFonts w:ascii="宋体" w:hAnsi="宋体" w:hint="eastAsia"/>
          <w:sz w:val="24"/>
          <w:szCs w:val="24"/>
        </w:rPr>
        <w:t>步长为</w:t>
      </w:r>
      <w:r w:rsidRPr="00FD536F">
        <w:rPr>
          <w:rFonts w:ascii="宋体" w:hAnsi="宋体"/>
          <w:sz w:val="24"/>
          <w:szCs w:val="24"/>
        </w:rPr>
        <w:t>0.1Hz,</w:t>
      </w:r>
      <w:r w:rsidRPr="00FD536F">
        <w:rPr>
          <w:rFonts w:ascii="宋体" w:hAnsi="宋体" w:hint="eastAsia"/>
          <w:sz w:val="24"/>
          <w:szCs w:val="24"/>
        </w:rPr>
        <w:t>误差为±0.02Hz；1Hz-20Hz（步长为1Hz），误差为±0.2Hz；</w:t>
      </w:r>
    </w:p>
    <w:p w:rsidR="003A4460" w:rsidRPr="00FD536F" w:rsidRDefault="003A4460" w:rsidP="003A4460">
      <w:pPr>
        <w:pStyle w:val="ad"/>
        <w:numPr>
          <w:ilvl w:val="0"/>
          <w:numId w:val="13"/>
        </w:numPr>
        <w:kinsoku w:val="0"/>
        <w:overflowPunct w:val="0"/>
        <w:autoSpaceDE w:val="0"/>
        <w:autoSpaceDN w:val="0"/>
        <w:adjustRightInd w:val="0"/>
        <w:snapToGrid w:val="0"/>
        <w:spacing w:line="360" w:lineRule="auto"/>
        <w:ind w:firstLineChars="0"/>
        <w:jc w:val="left"/>
        <w:rPr>
          <w:rFonts w:ascii="宋体" w:hAnsi="宋体"/>
          <w:sz w:val="24"/>
          <w:szCs w:val="24"/>
        </w:rPr>
      </w:pPr>
      <w:r w:rsidRPr="00FD536F">
        <w:rPr>
          <w:rFonts w:ascii="宋体" w:hAnsi="宋体" w:hint="eastAsia"/>
          <w:sz w:val="24"/>
          <w:szCs w:val="24"/>
        </w:rPr>
        <w:t>工作周期：工作周期由输出期和间歇期组成，输出期1s-99s（步长为1s），间歇期1s-99s（步长为1s），误差为±0.2s；</w:t>
      </w:r>
    </w:p>
    <w:p w:rsidR="003A4460" w:rsidRPr="00FD536F" w:rsidRDefault="003A4460" w:rsidP="003A4460">
      <w:pPr>
        <w:pStyle w:val="ad"/>
        <w:numPr>
          <w:ilvl w:val="0"/>
          <w:numId w:val="13"/>
        </w:numPr>
        <w:kinsoku w:val="0"/>
        <w:overflowPunct w:val="0"/>
        <w:autoSpaceDE w:val="0"/>
        <w:autoSpaceDN w:val="0"/>
        <w:adjustRightInd w:val="0"/>
        <w:snapToGrid w:val="0"/>
        <w:spacing w:line="360" w:lineRule="auto"/>
        <w:ind w:firstLineChars="0"/>
        <w:jc w:val="left"/>
        <w:rPr>
          <w:rFonts w:ascii="宋体" w:hAnsi="宋体"/>
          <w:sz w:val="24"/>
          <w:szCs w:val="24"/>
        </w:rPr>
      </w:pPr>
      <w:r w:rsidRPr="00FD536F">
        <w:rPr>
          <w:rFonts w:ascii="宋体" w:hAnsi="宋体" w:hint="eastAsia"/>
          <w:sz w:val="24"/>
          <w:szCs w:val="24"/>
        </w:rPr>
        <w:t>多</w:t>
      </w:r>
      <w:r w:rsidRPr="00FD536F">
        <w:rPr>
          <w:rFonts w:ascii="宋体" w:hAnsi="宋体" w:hint="eastAsia"/>
          <w:color w:val="000000"/>
          <w:sz w:val="24"/>
          <w:szCs w:val="24"/>
        </w:rPr>
        <w:t>种工作输出模式：专家处方模式、单次触发模式、连续模式、设定模式</w:t>
      </w:r>
      <w:r w:rsidRPr="00FD536F">
        <w:rPr>
          <w:rFonts w:ascii="宋体" w:hAnsi="宋体" w:hint="eastAsia"/>
          <w:sz w:val="24"/>
          <w:szCs w:val="24"/>
        </w:rPr>
        <w:t>；</w:t>
      </w:r>
    </w:p>
    <w:p w:rsidR="003A4460" w:rsidRPr="00FD536F" w:rsidRDefault="003A4460" w:rsidP="003A4460">
      <w:pPr>
        <w:pStyle w:val="ad"/>
        <w:numPr>
          <w:ilvl w:val="0"/>
          <w:numId w:val="13"/>
        </w:numPr>
        <w:kinsoku w:val="0"/>
        <w:overflowPunct w:val="0"/>
        <w:autoSpaceDE w:val="0"/>
        <w:autoSpaceDN w:val="0"/>
        <w:adjustRightInd w:val="0"/>
        <w:snapToGrid w:val="0"/>
        <w:spacing w:line="360" w:lineRule="auto"/>
        <w:ind w:firstLineChars="0"/>
        <w:jc w:val="left"/>
        <w:rPr>
          <w:rFonts w:ascii="宋体" w:hAnsi="宋体"/>
          <w:sz w:val="24"/>
          <w:szCs w:val="24"/>
        </w:rPr>
      </w:pPr>
      <w:r w:rsidRPr="00FD536F">
        <w:rPr>
          <w:rFonts w:ascii="宋体" w:hAnsi="宋体" w:hint="eastAsia"/>
          <w:sz w:val="24"/>
          <w:szCs w:val="24"/>
        </w:rPr>
        <w:t>多种可编辑处方，</w:t>
      </w:r>
      <w:r w:rsidRPr="00FD536F">
        <w:rPr>
          <w:rFonts w:ascii="宋体" w:hAnsi="宋体" w:hint="eastAsia"/>
          <w:color w:val="000000"/>
          <w:sz w:val="24"/>
          <w:szCs w:val="24"/>
        </w:rPr>
        <w:t>刺激强度、频率、输出期、停止期、治疗时间可调，用于医生制定个性化治疗方案。</w:t>
      </w:r>
    </w:p>
    <w:p w:rsidR="003A4460" w:rsidRPr="00FD536F" w:rsidRDefault="003A4460" w:rsidP="003A4460">
      <w:pPr>
        <w:pStyle w:val="2"/>
        <w:numPr>
          <w:ilvl w:val="1"/>
          <w:numId w:val="0"/>
        </w:numPr>
        <w:kinsoku w:val="0"/>
        <w:overflowPunct w:val="0"/>
        <w:autoSpaceDE w:val="0"/>
        <w:autoSpaceDN w:val="0"/>
        <w:adjustRightInd w:val="0"/>
        <w:snapToGrid w:val="0"/>
        <w:spacing w:before="0" w:after="0" w:line="360" w:lineRule="auto"/>
        <w:ind w:left="141"/>
        <w:jc w:val="left"/>
        <w:rPr>
          <w:rFonts w:ascii="宋体" w:hAnsi="宋体"/>
          <w:sz w:val="24"/>
          <w:szCs w:val="24"/>
        </w:rPr>
      </w:pPr>
      <w:r w:rsidRPr="00FD536F">
        <w:rPr>
          <w:rFonts w:ascii="宋体" w:hAnsi="宋体" w:hint="eastAsia"/>
          <w:sz w:val="24"/>
          <w:szCs w:val="24"/>
        </w:rPr>
        <w:t>软件</w:t>
      </w:r>
    </w:p>
    <w:p w:rsidR="003A4460" w:rsidRPr="00FD536F" w:rsidRDefault="003A4460" w:rsidP="003A4460">
      <w:pPr>
        <w:pStyle w:val="ad"/>
        <w:numPr>
          <w:ilvl w:val="0"/>
          <w:numId w:val="14"/>
        </w:numPr>
        <w:kinsoku w:val="0"/>
        <w:overflowPunct w:val="0"/>
        <w:autoSpaceDE w:val="0"/>
        <w:autoSpaceDN w:val="0"/>
        <w:adjustRightInd w:val="0"/>
        <w:snapToGrid w:val="0"/>
        <w:spacing w:line="360" w:lineRule="auto"/>
        <w:ind w:firstLineChars="0"/>
        <w:jc w:val="left"/>
        <w:rPr>
          <w:rFonts w:ascii="宋体" w:hAnsi="宋体"/>
          <w:sz w:val="24"/>
          <w:szCs w:val="24"/>
        </w:rPr>
      </w:pPr>
      <w:r w:rsidRPr="00FD536F">
        <w:rPr>
          <w:rFonts w:ascii="宋体" w:hAnsi="宋体" w:hint="eastAsia"/>
          <w:sz w:val="24"/>
          <w:szCs w:val="24"/>
        </w:rPr>
        <w:t>可实现单脉冲刺激、重复脉冲刺激和模式化刺激（含TBS模式）等多种刺激模式；</w:t>
      </w:r>
    </w:p>
    <w:p w:rsidR="003A4460" w:rsidRPr="00FD536F" w:rsidRDefault="003A4460" w:rsidP="003A4460">
      <w:pPr>
        <w:pStyle w:val="ad"/>
        <w:numPr>
          <w:ilvl w:val="0"/>
          <w:numId w:val="14"/>
        </w:numPr>
        <w:kinsoku w:val="0"/>
        <w:overflowPunct w:val="0"/>
        <w:autoSpaceDE w:val="0"/>
        <w:autoSpaceDN w:val="0"/>
        <w:adjustRightInd w:val="0"/>
        <w:snapToGrid w:val="0"/>
        <w:spacing w:line="360" w:lineRule="auto"/>
        <w:ind w:firstLineChars="0"/>
        <w:jc w:val="left"/>
        <w:rPr>
          <w:rFonts w:ascii="宋体" w:hAnsi="宋体"/>
          <w:sz w:val="24"/>
          <w:szCs w:val="24"/>
        </w:rPr>
      </w:pPr>
      <w:r w:rsidRPr="00FD536F">
        <w:rPr>
          <w:rFonts w:ascii="宋体" w:hAnsi="宋体" w:hint="eastAsia"/>
          <w:sz w:val="24"/>
          <w:szCs w:val="24"/>
        </w:rPr>
        <w:lastRenderedPageBreak/>
        <w:t>内置治疗方案库，多种临床方案供医生选择，包含压力性尿失禁、急迫性尿失禁、膀胱过度活动症、便秘、大便失禁、盆底痛等；并且具备方案自定义编辑功能。</w:t>
      </w:r>
    </w:p>
    <w:p w:rsidR="003A4460" w:rsidRPr="00FD536F" w:rsidRDefault="003A4460" w:rsidP="003A4460">
      <w:pPr>
        <w:pStyle w:val="ad"/>
        <w:numPr>
          <w:ilvl w:val="0"/>
          <w:numId w:val="14"/>
        </w:numPr>
        <w:kinsoku w:val="0"/>
        <w:overflowPunct w:val="0"/>
        <w:autoSpaceDE w:val="0"/>
        <w:autoSpaceDN w:val="0"/>
        <w:adjustRightInd w:val="0"/>
        <w:snapToGrid w:val="0"/>
        <w:spacing w:line="360" w:lineRule="auto"/>
        <w:ind w:firstLineChars="0"/>
        <w:jc w:val="left"/>
        <w:rPr>
          <w:rFonts w:ascii="宋体" w:hAnsi="宋体"/>
          <w:sz w:val="24"/>
          <w:szCs w:val="24"/>
        </w:rPr>
      </w:pPr>
      <w:r w:rsidRPr="00FD536F">
        <w:rPr>
          <w:rFonts w:ascii="宋体" w:hAnsi="宋体" w:hint="eastAsia"/>
          <w:sz w:val="24"/>
          <w:szCs w:val="24"/>
        </w:rPr>
        <w:t>含波形设置、权限设置等多种自设功能，满足用户多种临床及科研需求；</w:t>
      </w:r>
    </w:p>
    <w:p w:rsidR="003A4460" w:rsidRDefault="003A4460" w:rsidP="003A4460">
      <w:pPr>
        <w:spacing w:line="500" w:lineRule="exact"/>
        <w:rPr>
          <w:rFonts w:ascii="宋体" w:hAnsi="宋体" w:cs="Arial" w:hint="eastAsia"/>
          <w:b/>
          <w:bCs/>
          <w:sz w:val="28"/>
          <w:szCs w:val="28"/>
        </w:rPr>
      </w:pPr>
    </w:p>
    <w:p w:rsidR="003A4460" w:rsidRPr="00121072" w:rsidRDefault="003A4460" w:rsidP="003A4460">
      <w:pPr>
        <w:spacing w:line="500" w:lineRule="exact"/>
        <w:rPr>
          <w:rFonts w:ascii="宋体" w:hAnsi="宋体" w:cs="Arial" w:hint="eastAsia"/>
          <w:bCs/>
          <w:sz w:val="24"/>
          <w:szCs w:val="24"/>
        </w:rPr>
      </w:pPr>
      <w:r w:rsidRPr="00121072">
        <w:rPr>
          <w:rFonts w:ascii="宋体" w:hAnsi="宋体" w:cs="Arial" w:hint="eastAsia"/>
          <w:b/>
          <w:bCs/>
          <w:sz w:val="24"/>
          <w:szCs w:val="24"/>
        </w:rPr>
        <w:t>名称：</w:t>
      </w:r>
      <w:r>
        <w:rPr>
          <w:rFonts w:ascii="宋体" w:hAnsi="宋体" w:cs="Arial" w:hint="eastAsia"/>
          <w:bCs/>
          <w:sz w:val="24"/>
          <w:szCs w:val="24"/>
        </w:rPr>
        <w:t>生物刺激反馈仪</w:t>
      </w:r>
    </w:p>
    <w:p w:rsidR="003A4460" w:rsidRPr="00121072" w:rsidRDefault="003A4460" w:rsidP="003A4460">
      <w:pPr>
        <w:spacing w:line="360" w:lineRule="auto"/>
        <w:rPr>
          <w:rFonts w:ascii="宋体" w:hAnsi="宋体" w:cs="Arial" w:hint="eastAsia"/>
          <w:b/>
          <w:bCs/>
          <w:sz w:val="24"/>
          <w:szCs w:val="24"/>
        </w:rPr>
      </w:pPr>
      <w:r w:rsidRPr="00121072">
        <w:rPr>
          <w:rFonts w:ascii="宋体" w:hAnsi="宋体" w:cs="Arial" w:hint="eastAsia"/>
          <w:b/>
          <w:bCs/>
          <w:sz w:val="24"/>
          <w:szCs w:val="24"/>
        </w:rPr>
        <w:t>具体参数：</w:t>
      </w:r>
    </w:p>
    <w:p w:rsidR="003A4460" w:rsidRPr="00A97336" w:rsidRDefault="003A4460" w:rsidP="003A4460">
      <w:pPr>
        <w:kinsoku w:val="0"/>
        <w:autoSpaceDE w:val="0"/>
        <w:autoSpaceDN w:val="0"/>
        <w:adjustRightInd w:val="0"/>
        <w:snapToGrid w:val="0"/>
        <w:spacing w:line="360" w:lineRule="auto"/>
        <w:rPr>
          <w:rFonts w:ascii="宋体" w:hAnsi="宋体" w:cs="微软雅黑"/>
          <w:kern w:val="0"/>
          <w:sz w:val="24"/>
          <w:szCs w:val="24"/>
        </w:rPr>
      </w:pPr>
      <w:r w:rsidRPr="00A97336">
        <w:rPr>
          <w:rFonts w:ascii="宋体" w:hAnsi="宋体" w:cs="微软雅黑" w:hint="eastAsia"/>
          <w:kern w:val="0"/>
          <w:sz w:val="24"/>
          <w:szCs w:val="24"/>
        </w:rPr>
        <w:t>硬件：</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kern w:val="0"/>
          <w:sz w:val="24"/>
          <w:szCs w:val="24"/>
        </w:rPr>
      </w:pPr>
      <w:r w:rsidRPr="00A97336">
        <w:rPr>
          <w:rFonts w:ascii="宋体" w:hAnsi="宋体" w:cs="微软雅黑" w:hint="eastAsia"/>
          <w:kern w:val="0"/>
          <w:sz w:val="24"/>
          <w:szCs w:val="24"/>
        </w:rPr>
        <w:t>主机：集成化一体式机箱设计，能够保证系统的稳定性和兼容性；</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通道数：</w:t>
      </w:r>
      <w:r w:rsidRPr="00A97336">
        <w:rPr>
          <w:rFonts w:ascii="宋体" w:hAnsi="宋体" w:cs="宋体" w:hint="eastAsia"/>
          <w:kern w:val="0"/>
          <w:sz w:val="24"/>
          <w:szCs w:val="24"/>
        </w:rPr>
        <w:t>信号输入通道数量≥4个</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宋体" w:hint="eastAsia"/>
          <w:kern w:val="0"/>
          <w:sz w:val="24"/>
          <w:szCs w:val="24"/>
        </w:rPr>
        <w:t>刺激治疗通道数量≥4个，各通道均可独立调节脉冲频率、脉冲宽度、脉冲强度及输出波形；</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采样位数：</w:t>
      </w:r>
      <w:r w:rsidRPr="00A97336">
        <w:rPr>
          <w:rFonts w:ascii="宋体" w:hAnsi="宋体" w:cs="宋体" w:hint="eastAsia"/>
          <w:kern w:val="0"/>
          <w:sz w:val="24"/>
          <w:szCs w:val="24"/>
        </w:rPr>
        <w:t>≥</w:t>
      </w:r>
      <w:r w:rsidRPr="00A97336">
        <w:rPr>
          <w:rFonts w:ascii="宋体" w:hAnsi="宋体" w:cs="微软雅黑" w:hint="eastAsia"/>
          <w:kern w:val="0"/>
          <w:sz w:val="24"/>
          <w:szCs w:val="24"/>
        </w:rPr>
        <w:t>15位</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AD采样率：≧4096Hz</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输出电流：0－99mA</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输出脉冲波形：双向平衡波，刺激舒适，增强患者依从性</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调制模式：调制电刺激模式，可实现载波刺激及变频刺激，过程中不同频率、不同脉宽之间转换</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脉冲宽度：10μs～1000μs</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刺激频率：0.5Hz～900Hz，1Hz以上1Hz连续可调, 误差不大于±5%</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测量范围：1μV～999μV(r.m.s)</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最高分辨率：≤ 2μV(r.m.s)</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通频带：20Hz～500Hz(-3dB)</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一键式开机，直接进入操作软件界面,一键关机</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四通道标识区分，临床操作不易混乱。</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移动推车设计，满足床边和出诊的多场景需求。</w:t>
      </w:r>
    </w:p>
    <w:p w:rsidR="003A4460" w:rsidRPr="00A97336" w:rsidRDefault="003A4460" w:rsidP="003A4460">
      <w:pPr>
        <w:pStyle w:val="ad"/>
        <w:numPr>
          <w:ilvl w:val="0"/>
          <w:numId w:val="15"/>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内置电源+外接电源，双供电模式，满足不同临床应用场景。</w:t>
      </w:r>
    </w:p>
    <w:p w:rsidR="003A4460" w:rsidRPr="00A97336" w:rsidRDefault="003A4460" w:rsidP="003A4460">
      <w:pPr>
        <w:kinsoku w:val="0"/>
        <w:autoSpaceDE w:val="0"/>
        <w:autoSpaceDN w:val="0"/>
        <w:adjustRightInd w:val="0"/>
        <w:snapToGrid w:val="0"/>
        <w:spacing w:line="360" w:lineRule="auto"/>
        <w:rPr>
          <w:rFonts w:ascii="宋体" w:hAnsi="宋体" w:cs="微软雅黑"/>
          <w:sz w:val="24"/>
          <w:szCs w:val="24"/>
        </w:rPr>
      </w:pPr>
      <w:r w:rsidRPr="00A97336">
        <w:rPr>
          <w:rFonts w:ascii="宋体" w:hAnsi="宋体" w:cs="微软雅黑" w:hint="eastAsia"/>
          <w:sz w:val="24"/>
          <w:szCs w:val="24"/>
        </w:rPr>
        <w:t>软件：</w:t>
      </w:r>
    </w:p>
    <w:p w:rsidR="003A4460" w:rsidRPr="00A97336" w:rsidRDefault="003A4460" w:rsidP="003A4460">
      <w:pPr>
        <w:pStyle w:val="ad"/>
        <w:numPr>
          <w:ilvl w:val="0"/>
          <w:numId w:val="16"/>
        </w:numPr>
        <w:kinsoku w:val="0"/>
        <w:autoSpaceDE w:val="0"/>
        <w:autoSpaceDN w:val="0"/>
        <w:adjustRightInd w:val="0"/>
        <w:snapToGrid w:val="0"/>
        <w:spacing w:line="360" w:lineRule="auto"/>
        <w:ind w:firstLineChars="0"/>
        <w:rPr>
          <w:rFonts w:ascii="宋体" w:hAnsi="宋体" w:cs="微软雅黑"/>
          <w:kern w:val="0"/>
          <w:sz w:val="24"/>
          <w:szCs w:val="24"/>
        </w:rPr>
      </w:pPr>
      <w:r w:rsidRPr="00A97336">
        <w:rPr>
          <w:rFonts w:ascii="宋体" w:hAnsi="宋体" w:cs="微软雅黑" w:hint="eastAsia"/>
          <w:kern w:val="0"/>
          <w:sz w:val="24"/>
          <w:szCs w:val="24"/>
        </w:rPr>
        <w:t>多种产康方案，满足产后常见症状的治疗，包括：子宫复旧、产后尿潴留、乳腺疏通、腹直肌分离、腰背痛、肌肉酸痛等。</w:t>
      </w:r>
    </w:p>
    <w:p w:rsidR="003A4460" w:rsidRPr="00A97336" w:rsidRDefault="003A4460" w:rsidP="003A4460">
      <w:pPr>
        <w:pStyle w:val="ad"/>
        <w:numPr>
          <w:ilvl w:val="0"/>
          <w:numId w:val="16"/>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lastRenderedPageBreak/>
        <w:t>腰背痛评估，采用表面肌电方法评估腰背部肌肉是否出现过度紧张，并给出报告。</w:t>
      </w:r>
    </w:p>
    <w:p w:rsidR="003A4460" w:rsidRPr="00A97336" w:rsidRDefault="003A4460" w:rsidP="003A4460">
      <w:pPr>
        <w:pStyle w:val="ad"/>
        <w:numPr>
          <w:ilvl w:val="0"/>
          <w:numId w:val="16"/>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生物反馈治疗，通过采集腰背部肌肉的肌电信号，反馈至患者，指导患者高效放松腰背部肌肉，改善疼痛症状。</w:t>
      </w:r>
    </w:p>
    <w:p w:rsidR="003A4460" w:rsidRPr="00A97336" w:rsidRDefault="003A4460" w:rsidP="003A4460">
      <w:pPr>
        <w:pStyle w:val="ad"/>
        <w:numPr>
          <w:ilvl w:val="0"/>
          <w:numId w:val="16"/>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自定义方案，客户可以自行编辑电刺激参数，设置方案，满足个性化和多样化的治疗。可以对方案的参数进行自定义设定并且存储。</w:t>
      </w:r>
    </w:p>
    <w:p w:rsidR="003A4460" w:rsidRPr="00A97336" w:rsidRDefault="003A4460" w:rsidP="003A4460">
      <w:pPr>
        <w:pStyle w:val="ad"/>
        <w:numPr>
          <w:ilvl w:val="0"/>
          <w:numId w:val="16"/>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采用肌电触发电刺激，结合运动疗法，有效改善腹直肌分离。</w:t>
      </w:r>
    </w:p>
    <w:p w:rsidR="003A4460" w:rsidRPr="00A97336" w:rsidRDefault="003A4460" w:rsidP="003A4460">
      <w:pPr>
        <w:pStyle w:val="ad"/>
        <w:numPr>
          <w:ilvl w:val="0"/>
          <w:numId w:val="16"/>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对腰背痛评估数据进行数据管理，包括查看、修改、查找、报告预览和打印等。</w:t>
      </w:r>
      <w:bookmarkStart w:id="1" w:name="_GoBack"/>
      <w:bookmarkEnd w:id="1"/>
    </w:p>
    <w:p w:rsidR="003A4460" w:rsidRPr="00A97336" w:rsidRDefault="003A4460" w:rsidP="003A4460">
      <w:pPr>
        <w:pStyle w:val="ad"/>
        <w:numPr>
          <w:ilvl w:val="0"/>
          <w:numId w:val="16"/>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方案设有电极片的粘贴示意图，方便客户操作。</w:t>
      </w:r>
    </w:p>
    <w:p w:rsidR="003A4460" w:rsidRPr="00A97336" w:rsidRDefault="003A4460" w:rsidP="003A4460">
      <w:pPr>
        <w:pStyle w:val="ad"/>
        <w:numPr>
          <w:ilvl w:val="0"/>
          <w:numId w:val="16"/>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自动识别贴片脱落，脱落自动断电停止，安全操作。</w:t>
      </w:r>
    </w:p>
    <w:p w:rsidR="003A4460" w:rsidRPr="00A97336" w:rsidRDefault="003A4460" w:rsidP="003A4460">
      <w:pPr>
        <w:pStyle w:val="ad"/>
        <w:numPr>
          <w:ilvl w:val="0"/>
          <w:numId w:val="16"/>
        </w:numPr>
        <w:kinsoku w:val="0"/>
        <w:autoSpaceDE w:val="0"/>
        <w:autoSpaceDN w:val="0"/>
        <w:adjustRightInd w:val="0"/>
        <w:snapToGrid w:val="0"/>
        <w:spacing w:line="360" w:lineRule="auto"/>
        <w:ind w:firstLineChars="0"/>
        <w:rPr>
          <w:rFonts w:ascii="宋体" w:hAnsi="宋体" w:cs="微软雅黑"/>
          <w:sz w:val="24"/>
          <w:szCs w:val="24"/>
        </w:rPr>
      </w:pPr>
      <w:r w:rsidRPr="00A97336">
        <w:rPr>
          <w:rFonts w:ascii="宋体" w:hAnsi="宋体" w:cs="微软雅黑" w:hint="eastAsia"/>
          <w:kern w:val="0"/>
          <w:sz w:val="24"/>
          <w:szCs w:val="24"/>
        </w:rPr>
        <w:t>系统设置：可以对系统的基本参数进行设置，包括屏幕校准，亮度调节，色彩调节，时间调节以及软件程序的更新等。</w:t>
      </w:r>
    </w:p>
    <w:p w:rsidR="00C1482C" w:rsidRPr="003A4460" w:rsidRDefault="00C1482C" w:rsidP="007744E9">
      <w:pPr>
        <w:widowControl/>
        <w:kinsoku w:val="0"/>
        <w:overflowPunct w:val="0"/>
        <w:autoSpaceDE w:val="0"/>
        <w:autoSpaceDN w:val="0"/>
        <w:adjustRightInd w:val="0"/>
        <w:snapToGrid w:val="0"/>
        <w:spacing w:line="360" w:lineRule="auto"/>
        <w:jc w:val="center"/>
        <w:rPr>
          <w:rFonts w:ascii="宋体" w:eastAsia="宋体" w:hAnsi="宋体" w:cs="Times New Roman"/>
          <w:b/>
          <w:sz w:val="28"/>
          <w:szCs w:val="28"/>
        </w:rPr>
      </w:pPr>
    </w:p>
    <w:p w:rsidR="005309E4" w:rsidRPr="003A7457" w:rsidRDefault="003A4460" w:rsidP="003A7457">
      <w:pPr>
        <w:adjustRightInd w:val="0"/>
        <w:snapToGrid w:val="0"/>
        <w:spacing w:line="360" w:lineRule="auto"/>
        <w:jc w:val="center"/>
        <w:rPr>
          <w:rFonts w:ascii="宋体" w:hAnsi="宋体"/>
          <w:sz w:val="24"/>
          <w:szCs w:val="24"/>
        </w:rPr>
      </w:pPr>
      <w:r>
        <w:rPr>
          <w:rFonts w:asciiTheme="minorEastAsia" w:hAnsiTheme="minorEastAsia" w:hint="eastAsia"/>
          <w:b/>
          <w:color w:val="000000"/>
          <w:kern w:val="0"/>
          <w:sz w:val="24"/>
          <w:szCs w:val="24"/>
        </w:rPr>
        <w:t>:</w:t>
      </w:r>
    </w:p>
    <w:sectPr w:rsidR="005309E4" w:rsidRPr="003A7457" w:rsidSect="00027C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8CB" w:rsidRDefault="008418CB" w:rsidP="00026CC8">
      <w:r>
        <w:separator/>
      </w:r>
    </w:p>
  </w:endnote>
  <w:endnote w:type="continuationSeparator" w:id="1">
    <w:p w:rsidR="008418CB" w:rsidRDefault="008418CB" w:rsidP="00026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体">
    <w:altName w:val="微软雅黑"/>
    <w:charset w:val="86"/>
    <w:family w:val="roman"/>
    <w:pitch w:val="default"/>
    <w:sig w:usb0="00000003" w:usb1="080E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8CB" w:rsidRDefault="008418CB" w:rsidP="00026CC8">
      <w:r>
        <w:separator/>
      </w:r>
    </w:p>
  </w:footnote>
  <w:footnote w:type="continuationSeparator" w:id="1">
    <w:p w:rsidR="008418CB" w:rsidRDefault="008418CB" w:rsidP="00026C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B50C6"/>
    <w:multiLevelType w:val="multilevel"/>
    <w:tmpl w:val="22B4B032"/>
    <w:lvl w:ilvl="0">
      <w:start w:val="6"/>
      <w:numFmt w:val="decimal"/>
      <w:lvlText w:val="%1"/>
      <w:lvlJc w:val="left"/>
      <w:pPr>
        <w:ind w:left="360" w:hanging="360"/>
      </w:pPr>
      <w:rPr>
        <w:rFonts w:hint="default"/>
      </w:rPr>
    </w:lvl>
    <w:lvl w:ilvl="1">
      <w:start w:val="3"/>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nsid w:val="034927B6"/>
    <w:multiLevelType w:val="multilevel"/>
    <w:tmpl w:val="034927B6"/>
    <w:lvl w:ilvl="0">
      <w:start w:val="1"/>
      <w:numFmt w:val="decimal"/>
      <w:lvlText w:val="7.4.%1"/>
      <w:lvlJc w:val="left"/>
      <w:pPr>
        <w:tabs>
          <w:tab w:val="num" w:pos="3450"/>
        </w:tabs>
        <w:ind w:left="3155" w:hanging="425"/>
      </w:pPr>
      <w:rPr>
        <w:rFonts w:hint="eastAsia"/>
      </w:rPr>
    </w:lvl>
    <w:lvl w:ilvl="1">
      <w:start w:val="1"/>
      <w:numFmt w:val="lowerLetter"/>
      <w:lvlText w:val="%2)"/>
      <w:lvlJc w:val="left"/>
      <w:pPr>
        <w:tabs>
          <w:tab w:val="num" w:pos="840"/>
        </w:tabs>
        <w:ind w:left="840" w:hanging="420"/>
      </w:pPr>
    </w:lvl>
    <w:lvl w:ilvl="2">
      <w:start w:val="1"/>
      <w:numFmt w:val="decimal"/>
      <w:lvlText w:val="7.4.%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596772B"/>
    <w:multiLevelType w:val="multilevel"/>
    <w:tmpl w:val="0596772B"/>
    <w:lvl w:ilvl="0">
      <w:start w:val="1"/>
      <w:numFmt w:val="decimal"/>
      <w:lvlText w:val="7.3.%1"/>
      <w:lvlJc w:val="left"/>
      <w:pPr>
        <w:tabs>
          <w:tab w:val="num" w:pos="2505"/>
        </w:tabs>
        <w:ind w:left="2210" w:hanging="425"/>
      </w:pPr>
      <w:rPr>
        <w:rFonts w:hint="eastAsia"/>
      </w:rPr>
    </w:lvl>
    <w:lvl w:ilvl="1">
      <w:start w:val="1"/>
      <w:numFmt w:val="lowerLetter"/>
      <w:lvlText w:val="%2)"/>
      <w:lvlJc w:val="left"/>
      <w:pPr>
        <w:tabs>
          <w:tab w:val="num" w:pos="840"/>
        </w:tabs>
        <w:ind w:left="840" w:hanging="420"/>
      </w:pPr>
    </w:lvl>
    <w:lvl w:ilvl="2">
      <w:start w:val="1"/>
      <w:numFmt w:val="decimal"/>
      <w:lvlText w:val="7.3.%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C7A447F"/>
    <w:multiLevelType w:val="multilevel"/>
    <w:tmpl w:val="0C7A447F"/>
    <w:lvl w:ilvl="0">
      <w:start w:val="1"/>
      <w:numFmt w:val="decimal"/>
      <w:lvlText w:val="8.%1"/>
      <w:lvlJc w:val="left"/>
      <w:pPr>
        <w:tabs>
          <w:tab w:val="num" w:pos="2927"/>
        </w:tabs>
        <w:ind w:left="2927" w:hanging="884"/>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nsid w:val="0CB109B0"/>
    <w:multiLevelType w:val="multilevel"/>
    <w:tmpl w:val="0CB109B0"/>
    <w:lvl w:ilvl="0">
      <w:start w:val="1"/>
      <w:numFmt w:val="decimal"/>
      <w:lvlText w:val="7.1%1"/>
      <w:lvlJc w:val="left"/>
      <w:pPr>
        <w:tabs>
          <w:tab w:val="num" w:pos="5215"/>
        </w:tabs>
        <w:ind w:left="5215" w:hanging="425"/>
      </w:pPr>
      <w:rPr>
        <w:rFonts w:hint="eastAsia"/>
      </w:rPr>
    </w:lvl>
    <w:lvl w:ilvl="1">
      <w:start w:val="1"/>
      <w:numFmt w:val="lowerLetter"/>
      <w:lvlText w:val="%2)"/>
      <w:lvlJc w:val="left"/>
      <w:pPr>
        <w:tabs>
          <w:tab w:val="num" w:pos="840"/>
        </w:tabs>
        <w:ind w:left="840" w:hanging="420"/>
      </w:pPr>
    </w:lvl>
    <w:lvl w:ilvl="2">
      <w:start w:val="1"/>
      <w:numFmt w:val="decimal"/>
      <w:lvlText w:val="7.1.%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12BF5261"/>
    <w:multiLevelType w:val="multilevel"/>
    <w:tmpl w:val="12BF5261"/>
    <w:lvl w:ilvl="0">
      <w:start w:val="1"/>
      <w:numFmt w:val="decimal"/>
      <w:lvlText w:val="%1."/>
      <w:lvlJc w:val="left"/>
      <w:pPr>
        <w:ind w:left="360" w:hanging="360"/>
      </w:pPr>
      <w:rPr>
        <w:color w:val="000000"/>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6">
    <w:nsid w:val="1C51026E"/>
    <w:multiLevelType w:val="multilevel"/>
    <w:tmpl w:val="1C51026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28B26307"/>
    <w:multiLevelType w:val="multilevel"/>
    <w:tmpl w:val="28B263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360A6765"/>
    <w:multiLevelType w:val="multilevel"/>
    <w:tmpl w:val="360A6765"/>
    <w:lvl w:ilvl="0">
      <w:start w:val="6"/>
      <w:numFmt w:val="japaneseCounting"/>
      <w:lvlText w:val="%1、"/>
      <w:lvlJc w:val="left"/>
      <w:pPr>
        <w:tabs>
          <w:tab w:val="num" w:pos="622"/>
        </w:tabs>
        <w:ind w:left="622" w:hanging="480"/>
      </w:pPr>
      <w:rPr>
        <w:rFonts w:hint="default"/>
      </w:rPr>
    </w:lvl>
    <w:lvl w:ilvl="1">
      <w:start w:val="1"/>
      <w:numFmt w:val="decimal"/>
      <w:lvlText w:val="6.1.%2"/>
      <w:lvlJc w:val="left"/>
      <w:pPr>
        <w:tabs>
          <w:tab w:val="num" w:pos="1282"/>
        </w:tabs>
        <w:ind w:left="987" w:hanging="425"/>
      </w:pPr>
      <w:rPr>
        <w:rFonts w:hint="eastAsia"/>
      </w:rPr>
    </w:lvl>
    <w:lvl w:ilvl="2">
      <w:start w:val="1"/>
      <w:numFmt w:val="decimal"/>
      <w:lvlText w:val="6.2.%3"/>
      <w:lvlJc w:val="left"/>
      <w:pPr>
        <w:tabs>
          <w:tab w:val="num" w:pos="1702"/>
        </w:tabs>
        <w:ind w:left="1407" w:hanging="425"/>
      </w:pPr>
      <w:rPr>
        <w:rFonts w:hint="eastAsia"/>
      </w:rPr>
    </w:lvl>
    <w:lvl w:ilvl="3">
      <w:start w:val="1"/>
      <w:numFmt w:val="decimal"/>
      <w:lvlText w:val="%4."/>
      <w:lvlJc w:val="left"/>
      <w:pPr>
        <w:tabs>
          <w:tab w:val="num" w:pos="1822"/>
        </w:tabs>
        <w:ind w:left="1822" w:hanging="420"/>
      </w:pPr>
    </w:lvl>
    <w:lvl w:ilvl="4">
      <w:start w:val="1"/>
      <w:numFmt w:val="lowerLetter"/>
      <w:lvlText w:val="%5)"/>
      <w:lvlJc w:val="left"/>
      <w:pPr>
        <w:tabs>
          <w:tab w:val="num" w:pos="2242"/>
        </w:tabs>
        <w:ind w:left="2242" w:hanging="420"/>
      </w:pPr>
    </w:lvl>
    <w:lvl w:ilvl="5">
      <w:start w:val="1"/>
      <w:numFmt w:val="lowerRoman"/>
      <w:lvlText w:val="%6."/>
      <w:lvlJc w:val="right"/>
      <w:pPr>
        <w:tabs>
          <w:tab w:val="num" w:pos="2662"/>
        </w:tabs>
        <w:ind w:left="2662" w:hanging="420"/>
      </w:pPr>
    </w:lvl>
    <w:lvl w:ilvl="6">
      <w:start w:val="1"/>
      <w:numFmt w:val="decimal"/>
      <w:lvlText w:val="%7."/>
      <w:lvlJc w:val="left"/>
      <w:pPr>
        <w:tabs>
          <w:tab w:val="num" w:pos="3082"/>
        </w:tabs>
        <w:ind w:left="3082" w:hanging="420"/>
      </w:pPr>
    </w:lvl>
    <w:lvl w:ilvl="7">
      <w:start w:val="1"/>
      <w:numFmt w:val="lowerLetter"/>
      <w:lvlText w:val="%8)"/>
      <w:lvlJc w:val="left"/>
      <w:pPr>
        <w:tabs>
          <w:tab w:val="num" w:pos="3502"/>
        </w:tabs>
        <w:ind w:left="3502" w:hanging="420"/>
      </w:pPr>
    </w:lvl>
    <w:lvl w:ilvl="8">
      <w:start w:val="1"/>
      <w:numFmt w:val="lowerRoman"/>
      <w:lvlText w:val="%9."/>
      <w:lvlJc w:val="right"/>
      <w:pPr>
        <w:tabs>
          <w:tab w:val="num" w:pos="3922"/>
        </w:tabs>
        <w:ind w:left="3922" w:hanging="420"/>
      </w:pPr>
    </w:lvl>
  </w:abstractNum>
  <w:abstractNum w:abstractNumId="9">
    <w:nsid w:val="3F492470"/>
    <w:multiLevelType w:val="singleLevel"/>
    <w:tmpl w:val="3F492470"/>
    <w:lvl w:ilvl="0">
      <w:start w:val="1"/>
      <w:numFmt w:val="japaneseCounting"/>
      <w:lvlText w:val="%1、"/>
      <w:lvlJc w:val="left"/>
      <w:pPr>
        <w:tabs>
          <w:tab w:val="num" w:pos="862"/>
        </w:tabs>
        <w:ind w:left="862" w:hanging="720"/>
      </w:pPr>
      <w:rPr>
        <w:rFonts w:hint="eastAsia"/>
      </w:rPr>
    </w:lvl>
  </w:abstractNum>
  <w:abstractNum w:abstractNumId="10">
    <w:nsid w:val="416E4C2D"/>
    <w:multiLevelType w:val="multilevel"/>
    <w:tmpl w:val="416E4C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57BBB5DE"/>
    <w:multiLevelType w:val="singleLevel"/>
    <w:tmpl w:val="57BBB5DE"/>
    <w:lvl w:ilvl="0">
      <w:start w:val="5"/>
      <w:numFmt w:val="chineseCounting"/>
      <w:suff w:val="nothing"/>
      <w:lvlText w:val="%1、"/>
      <w:lvlJc w:val="left"/>
    </w:lvl>
  </w:abstractNum>
  <w:abstractNum w:abstractNumId="12">
    <w:nsid w:val="586A3291"/>
    <w:multiLevelType w:val="multilevel"/>
    <w:tmpl w:val="586A3291"/>
    <w:lvl w:ilvl="0">
      <w:start w:val="1"/>
      <w:numFmt w:val="decimal"/>
      <w:lvlText w:val="6.3.%1"/>
      <w:lvlJc w:val="left"/>
      <w:pPr>
        <w:tabs>
          <w:tab w:val="num" w:pos="2670"/>
        </w:tabs>
        <w:ind w:left="2375" w:hanging="425"/>
      </w:pPr>
      <w:rPr>
        <w:rFonts w:hint="eastAsia"/>
      </w:rPr>
    </w:lvl>
    <w:lvl w:ilvl="1">
      <w:start w:val="1"/>
      <w:numFmt w:val="lowerLetter"/>
      <w:lvlText w:val="%2)"/>
      <w:lvlJc w:val="left"/>
      <w:pPr>
        <w:tabs>
          <w:tab w:val="num" w:pos="840"/>
        </w:tabs>
        <w:ind w:left="840" w:hanging="420"/>
      </w:pPr>
    </w:lvl>
    <w:lvl w:ilvl="2">
      <w:start w:val="1"/>
      <w:numFmt w:val="decimal"/>
      <w:lvlText w:val="6.3.%3"/>
      <w:lvlJc w:val="left"/>
      <w:pPr>
        <w:tabs>
          <w:tab w:val="num" w:pos="1560"/>
        </w:tabs>
        <w:ind w:left="1265" w:hanging="425"/>
      </w:pPr>
      <w:rPr>
        <w:rFonts w:hint="eastAsia"/>
      </w:rPr>
    </w:lvl>
    <w:lvl w:ilvl="3">
      <w:start w:val="1"/>
      <w:numFmt w:val="decimal"/>
      <w:lvlText w:val="6.4.%4"/>
      <w:lvlJc w:val="left"/>
      <w:pPr>
        <w:tabs>
          <w:tab w:val="num" w:pos="1980"/>
        </w:tabs>
        <w:ind w:left="1685" w:hanging="425"/>
      </w:pPr>
      <w:rPr>
        <w:rFonts w:hint="eastAsia"/>
      </w:r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3">
    <w:nsid w:val="634349DE"/>
    <w:multiLevelType w:val="multilevel"/>
    <w:tmpl w:val="634349DE"/>
    <w:lvl w:ilvl="0">
      <w:start w:val="1"/>
      <w:numFmt w:val="decimal"/>
      <w:lvlText w:val="%1."/>
      <w:lvlJc w:val="left"/>
      <w:pPr>
        <w:ind w:left="360" w:hanging="360"/>
      </w:pPr>
      <w:rPr>
        <w:rFonts w:ascii="Calibri" w:eastAsia="宋体" w:hAnsi="Calibri" w:cs="Times New Roman" w:hint="default"/>
        <w:color w:val="auto"/>
        <w:sz w:val="24"/>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4">
    <w:nsid w:val="69941E07"/>
    <w:multiLevelType w:val="multilevel"/>
    <w:tmpl w:val="563472DA"/>
    <w:lvl w:ilvl="0">
      <w:start w:val="5"/>
      <w:numFmt w:val="decimal"/>
      <w:lvlText w:val="%1"/>
      <w:lvlJc w:val="left"/>
      <w:pPr>
        <w:ind w:left="360" w:hanging="360"/>
      </w:pPr>
      <w:rPr>
        <w:rFonts w:hint="default"/>
      </w:rPr>
    </w:lvl>
    <w:lvl w:ilvl="1">
      <w:start w:val="1"/>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000" w:hanging="1800"/>
      </w:pPr>
      <w:rPr>
        <w:rFonts w:hint="default"/>
      </w:rPr>
    </w:lvl>
  </w:abstractNum>
  <w:abstractNum w:abstractNumId="15">
    <w:nsid w:val="69D60104"/>
    <w:multiLevelType w:val="multilevel"/>
    <w:tmpl w:val="69D60104"/>
    <w:lvl w:ilvl="0">
      <w:start w:val="1"/>
      <w:numFmt w:val="decimal"/>
      <w:lvlText w:val="6.5.%1"/>
      <w:lvlJc w:val="left"/>
      <w:pPr>
        <w:tabs>
          <w:tab w:val="num" w:pos="4565"/>
        </w:tabs>
        <w:ind w:left="4270" w:hanging="425"/>
      </w:pPr>
      <w:rPr>
        <w:rFonts w:hint="eastAsia"/>
      </w:rPr>
    </w:lvl>
    <w:lvl w:ilvl="1">
      <w:start w:val="1"/>
      <w:numFmt w:val="lowerLetter"/>
      <w:lvlText w:val="%2)"/>
      <w:lvlJc w:val="left"/>
      <w:pPr>
        <w:tabs>
          <w:tab w:val="num" w:pos="840"/>
        </w:tabs>
        <w:ind w:left="840" w:hanging="420"/>
      </w:pPr>
    </w:lvl>
    <w:lvl w:ilvl="2">
      <w:start w:val="1"/>
      <w:numFmt w:val="decimal"/>
      <w:lvlText w:val="6.5.%3"/>
      <w:lvlJc w:val="left"/>
      <w:pPr>
        <w:tabs>
          <w:tab w:val="num" w:pos="1560"/>
        </w:tabs>
        <w:ind w:left="1265" w:hanging="425"/>
      </w:pPr>
      <w:rPr>
        <w:rFonts w:hint="eastAsia"/>
      </w:r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9"/>
  </w:num>
  <w:num w:numId="2">
    <w:abstractNumId w:val="8"/>
  </w:num>
  <w:num w:numId="3">
    <w:abstractNumId w:val="12"/>
  </w:num>
  <w:num w:numId="4">
    <w:abstractNumId w:val="15"/>
  </w:num>
  <w:num w:numId="5">
    <w:abstractNumId w:val="4"/>
  </w:num>
  <w:num w:numId="6">
    <w:abstractNumId w:val="2"/>
  </w:num>
  <w:num w:numId="7">
    <w:abstractNumId w:val="1"/>
  </w:num>
  <w:num w:numId="8">
    <w:abstractNumId w:val="3"/>
  </w:num>
  <w:num w:numId="9">
    <w:abstractNumId w:val="11"/>
  </w:num>
  <w:num w:numId="10">
    <w:abstractNumId w:val="14"/>
  </w:num>
  <w:num w:numId="11">
    <w:abstractNumId w:val="0"/>
  </w:num>
  <w:num w:numId="12">
    <w:abstractNumId w:val="6"/>
  </w:num>
  <w:num w:numId="13">
    <w:abstractNumId w:val="7"/>
  </w:num>
  <w:num w:numId="14">
    <w:abstractNumId w:val="10"/>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86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26CC8"/>
    <w:rsid w:val="00001101"/>
    <w:rsid w:val="0002463A"/>
    <w:rsid w:val="00026CC8"/>
    <w:rsid w:val="00027C96"/>
    <w:rsid w:val="00040555"/>
    <w:rsid w:val="00042805"/>
    <w:rsid w:val="00045DCE"/>
    <w:rsid w:val="00052251"/>
    <w:rsid w:val="00054A72"/>
    <w:rsid w:val="0006275B"/>
    <w:rsid w:val="00070324"/>
    <w:rsid w:val="00072890"/>
    <w:rsid w:val="00080055"/>
    <w:rsid w:val="000A739D"/>
    <w:rsid w:val="000B7D77"/>
    <w:rsid w:val="000C5D98"/>
    <w:rsid w:val="000D005D"/>
    <w:rsid w:val="000D2E91"/>
    <w:rsid w:val="000F1674"/>
    <w:rsid w:val="000F1811"/>
    <w:rsid w:val="000F4618"/>
    <w:rsid w:val="00104B2E"/>
    <w:rsid w:val="001228E5"/>
    <w:rsid w:val="00126F38"/>
    <w:rsid w:val="00141C04"/>
    <w:rsid w:val="00152186"/>
    <w:rsid w:val="00155434"/>
    <w:rsid w:val="0015623B"/>
    <w:rsid w:val="00174BFA"/>
    <w:rsid w:val="0018741B"/>
    <w:rsid w:val="001A0233"/>
    <w:rsid w:val="001D0BA0"/>
    <w:rsid w:val="001F2236"/>
    <w:rsid w:val="001F2898"/>
    <w:rsid w:val="00213FA4"/>
    <w:rsid w:val="002402D3"/>
    <w:rsid w:val="00260773"/>
    <w:rsid w:val="00263B80"/>
    <w:rsid w:val="002925D4"/>
    <w:rsid w:val="002A0187"/>
    <w:rsid w:val="002A464B"/>
    <w:rsid w:val="002C2119"/>
    <w:rsid w:val="002C5A93"/>
    <w:rsid w:val="002D2F60"/>
    <w:rsid w:val="002D741C"/>
    <w:rsid w:val="002E127E"/>
    <w:rsid w:val="0030631F"/>
    <w:rsid w:val="00330072"/>
    <w:rsid w:val="00353743"/>
    <w:rsid w:val="00357676"/>
    <w:rsid w:val="0036358E"/>
    <w:rsid w:val="003640D3"/>
    <w:rsid w:val="00372642"/>
    <w:rsid w:val="00374EBB"/>
    <w:rsid w:val="00381648"/>
    <w:rsid w:val="0039605D"/>
    <w:rsid w:val="00396A97"/>
    <w:rsid w:val="003A4460"/>
    <w:rsid w:val="003A5146"/>
    <w:rsid w:val="003A7457"/>
    <w:rsid w:val="003B2764"/>
    <w:rsid w:val="003B3718"/>
    <w:rsid w:val="003E5EB9"/>
    <w:rsid w:val="00416451"/>
    <w:rsid w:val="004179E4"/>
    <w:rsid w:val="004458A9"/>
    <w:rsid w:val="00474CD0"/>
    <w:rsid w:val="00493861"/>
    <w:rsid w:val="00495093"/>
    <w:rsid w:val="004950D8"/>
    <w:rsid w:val="004A1361"/>
    <w:rsid w:val="004D05D5"/>
    <w:rsid w:val="004D3069"/>
    <w:rsid w:val="005118F1"/>
    <w:rsid w:val="005309E4"/>
    <w:rsid w:val="00530FAC"/>
    <w:rsid w:val="00536339"/>
    <w:rsid w:val="005623DD"/>
    <w:rsid w:val="00574487"/>
    <w:rsid w:val="005A2EFE"/>
    <w:rsid w:val="005C4930"/>
    <w:rsid w:val="005D3C02"/>
    <w:rsid w:val="005F2B82"/>
    <w:rsid w:val="00600E38"/>
    <w:rsid w:val="00605D7E"/>
    <w:rsid w:val="006068FE"/>
    <w:rsid w:val="00610404"/>
    <w:rsid w:val="006125CA"/>
    <w:rsid w:val="00665821"/>
    <w:rsid w:val="006677CA"/>
    <w:rsid w:val="00677FDE"/>
    <w:rsid w:val="0068069C"/>
    <w:rsid w:val="006B56FD"/>
    <w:rsid w:val="006C7D22"/>
    <w:rsid w:val="006F1CFC"/>
    <w:rsid w:val="007156D9"/>
    <w:rsid w:val="007270B1"/>
    <w:rsid w:val="00733284"/>
    <w:rsid w:val="00741B09"/>
    <w:rsid w:val="00766256"/>
    <w:rsid w:val="007734AE"/>
    <w:rsid w:val="00773B49"/>
    <w:rsid w:val="007744E9"/>
    <w:rsid w:val="00796E63"/>
    <w:rsid w:val="007A7689"/>
    <w:rsid w:val="007B6751"/>
    <w:rsid w:val="007F232A"/>
    <w:rsid w:val="007F54BA"/>
    <w:rsid w:val="008206D3"/>
    <w:rsid w:val="008418CB"/>
    <w:rsid w:val="00866EFF"/>
    <w:rsid w:val="0087151B"/>
    <w:rsid w:val="008748ED"/>
    <w:rsid w:val="008B6FBB"/>
    <w:rsid w:val="008B745C"/>
    <w:rsid w:val="008C0617"/>
    <w:rsid w:val="008C5563"/>
    <w:rsid w:val="008E2481"/>
    <w:rsid w:val="008F0C9C"/>
    <w:rsid w:val="008F256D"/>
    <w:rsid w:val="00912AFB"/>
    <w:rsid w:val="00924ECC"/>
    <w:rsid w:val="00936969"/>
    <w:rsid w:val="00970639"/>
    <w:rsid w:val="009A3742"/>
    <w:rsid w:val="009A3933"/>
    <w:rsid w:val="009A39B1"/>
    <w:rsid w:val="009A5219"/>
    <w:rsid w:val="009B101B"/>
    <w:rsid w:val="009C1746"/>
    <w:rsid w:val="009C2B17"/>
    <w:rsid w:val="009C7EB3"/>
    <w:rsid w:val="009D2CD4"/>
    <w:rsid w:val="009E05B7"/>
    <w:rsid w:val="00A10E6B"/>
    <w:rsid w:val="00A13387"/>
    <w:rsid w:val="00A15325"/>
    <w:rsid w:val="00A216A6"/>
    <w:rsid w:val="00A860D2"/>
    <w:rsid w:val="00A879F8"/>
    <w:rsid w:val="00AB087B"/>
    <w:rsid w:val="00AD3AC6"/>
    <w:rsid w:val="00AE0A87"/>
    <w:rsid w:val="00AE22F8"/>
    <w:rsid w:val="00B02471"/>
    <w:rsid w:val="00B07AE1"/>
    <w:rsid w:val="00B34ECF"/>
    <w:rsid w:val="00B61ED5"/>
    <w:rsid w:val="00B64C29"/>
    <w:rsid w:val="00B66C41"/>
    <w:rsid w:val="00B675C1"/>
    <w:rsid w:val="00B87683"/>
    <w:rsid w:val="00B96D7F"/>
    <w:rsid w:val="00BA1C2A"/>
    <w:rsid w:val="00BB08C5"/>
    <w:rsid w:val="00BC22C6"/>
    <w:rsid w:val="00BD099E"/>
    <w:rsid w:val="00C1165F"/>
    <w:rsid w:val="00C1482C"/>
    <w:rsid w:val="00C23FA4"/>
    <w:rsid w:val="00C25E4F"/>
    <w:rsid w:val="00C4336F"/>
    <w:rsid w:val="00C60720"/>
    <w:rsid w:val="00C63666"/>
    <w:rsid w:val="00C91DDB"/>
    <w:rsid w:val="00CC7763"/>
    <w:rsid w:val="00CF1D8D"/>
    <w:rsid w:val="00D20853"/>
    <w:rsid w:val="00D362D7"/>
    <w:rsid w:val="00D50A10"/>
    <w:rsid w:val="00D50B7E"/>
    <w:rsid w:val="00D57907"/>
    <w:rsid w:val="00D60FC7"/>
    <w:rsid w:val="00D81A63"/>
    <w:rsid w:val="00DA2032"/>
    <w:rsid w:val="00DD1815"/>
    <w:rsid w:val="00DE2A5E"/>
    <w:rsid w:val="00E011C6"/>
    <w:rsid w:val="00E03ADE"/>
    <w:rsid w:val="00E142E5"/>
    <w:rsid w:val="00E16C05"/>
    <w:rsid w:val="00E22C6F"/>
    <w:rsid w:val="00E37163"/>
    <w:rsid w:val="00E43D15"/>
    <w:rsid w:val="00E637E9"/>
    <w:rsid w:val="00E84A08"/>
    <w:rsid w:val="00E90459"/>
    <w:rsid w:val="00EA2AAA"/>
    <w:rsid w:val="00EB10E1"/>
    <w:rsid w:val="00EB4FDC"/>
    <w:rsid w:val="00EC6DCC"/>
    <w:rsid w:val="00EF27E7"/>
    <w:rsid w:val="00F17DB5"/>
    <w:rsid w:val="00F2555F"/>
    <w:rsid w:val="00F81427"/>
    <w:rsid w:val="00FA4398"/>
    <w:rsid w:val="00FB0E7C"/>
    <w:rsid w:val="00FB4E7A"/>
    <w:rsid w:val="00FB6C4C"/>
    <w:rsid w:val="00FC29B3"/>
    <w:rsid w:val="00FD4112"/>
    <w:rsid w:val="00FE0DD2"/>
    <w:rsid w:val="00FF17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86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CC8"/>
    <w:pPr>
      <w:widowControl w:val="0"/>
      <w:jc w:val="both"/>
    </w:pPr>
  </w:style>
  <w:style w:type="paragraph" w:styleId="1">
    <w:name w:val="heading 1"/>
    <w:basedOn w:val="a"/>
    <w:next w:val="a"/>
    <w:link w:val="1Char"/>
    <w:qFormat/>
    <w:rsid w:val="007734AE"/>
    <w:pPr>
      <w:keepNext/>
      <w:adjustRightInd w:val="0"/>
      <w:spacing w:line="440" w:lineRule="exact"/>
      <w:jc w:val="center"/>
      <w:textAlignment w:val="baseline"/>
      <w:outlineLvl w:val="0"/>
    </w:pPr>
    <w:rPr>
      <w:rFonts w:ascii="宋体" w:eastAsia="宋体" w:hAnsi="Times New Roman" w:cs="Times New Roman"/>
      <w:kern w:val="0"/>
      <w:sz w:val="28"/>
      <w:szCs w:val="20"/>
    </w:rPr>
  </w:style>
  <w:style w:type="paragraph" w:styleId="2">
    <w:name w:val="heading 2"/>
    <w:basedOn w:val="a"/>
    <w:next w:val="a"/>
    <w:link w:val="2Char"/>
    <w:semiHidden/>
    <w:unhideWhenUsed/>
    <w:qFormat/>
    <w:rsid w:val="003A4460"/>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semiHidden/>
    <w:unhideWhenUsed/>
    <w:rsid w:val="00026C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026CC8"/>
    <w:rPr>
      <w:sz w:val="18"/>
      <w:szCs w:val="18"/>
    </w:rPr>
  </w:style>
  <w:style w:type="paragraph" w:styleId="a4">
    <w:name w:val="footer"/>
    <w:basedOn w:val="a"/>
    <w:link w:val="Char0"/>
    <w:semiHidden/>
    <w:unhideWhenUsed/>
    <w:rsid w:val="00026CC8"/>
    <w:pPr>
      <w:tabs>
        <w:tab w:val="center" w:pos="4153"/>
        <w:tab w:val="right" w:pos="8306"/>
      </w:tabs>
      <w:snapToGrid w:val="0"/>
      <w:jc w:val="left"/>
    </w:pPr>
    <w:rPr>
      <w:sz w:val="18"/>
      <w:szCs w:val="18"/>
    </w:rPr>
  </w:style>
  <w:style w:type="character" w:customStyle="1" w:styleId="Char0">
    <w:name w:val="页脚 Char"/>
    <w:basedOn w:val="a0"/>
    <w:link w:val="a4"/>
    <w:semiHidden/>
    <w:rsid w:val="00026CC8"/>
    <w:rPr>
      <w:sz w:val="18"/>
      <w:szCs w:val="18"/>
    </w:rPr>
  </w:style>
  <w:style w:type="character" w:customStyle="1" w:styleId="Char1">
    <w:name w:val="批注文字 Char"/>
    <w:link w:val="a5"/>
    <w:semiHidden/>
    <w:rsid w:val="00F2555F"/>
  </w:style>
  <w:style w:type="character" w:customStyle="1" w:styleId="Char2">
    <w:name w:val="纯文本 Char"/>
    <w:basedOn w:val="a0"/>
    <w:link w:val="a6"/>
    <w:rsid w:val="00F2555F"/>
    <w:rPr>
      <w:rFonts w:ascii="宋体" w:hAnsi="Courier New"/>
    </w:rPr>
  </w:style>
  <w:style w:type="paragraph" w:styleId="a5">
    <w:name w:val="annotation text"/>
    <w:basedOn w:val="a"/>
    <w:link w:val="Char1"/>
    <w:semiHidden/>
    <w:rsid w:val="00F2555F"/>
    <w:pPr>
      <w:jc w:val="left"/>
    </w:pPr>
  </w:style>
  <w:style w:type="character" w:customStyle="1" w:styleId="Char10">
    <w:name w:val="批注文字 Char1"/>
    <w:basedOn w:val="a0"/>
    <w:link w:val="a5"/>
    <w:uiPriority w:val="99"/>
    <w:semiHidden/>
    <w:rsid w:val="00F2555F"/>
  </w:style>
  <w:style w:type="paragraph" w:styleId="20">
    <w:name w:val="Body Text 2"/>
    <w:basedOn w:val="a"/>
    <w:link w:val="2Char0"/>
    <w:rsid w:val="00F2555F"/>
    <w:rPr>
      <w:rFonts w:ascii="仿宋_GB2312" w:eastAsia="仿宋_GB2312" w:hAnsi="Times New Roman" w:cs="Times New Roman"/>
      <w:b/>
      <w:kern w:val="0"/>
      <w:sz w:val="24"/>
      <w:szCs w:val="20"/>
    </w:rPr>
  </w:style>
  <w:style w:type="character" w:customStyle="1" w:styleId="2Char0">
    <w:name w:val="正文文本 2 Char"/>
    <w:basedOn w:val="a0"/>
    <w:link w:val="20"/>
    <w:rsid w:val="00F2555F"/>
    <w:rPr>
      <w:rFonts w:ascii="仿宋_GB2312" w:eastAsia="仿宋_GB2312" w:hAnsi="Times New Roman" w:cs="Times New Roman"/>
      <w:b/>
      <w:kern w:val="0"/>
      <w:sz w:val="24"/>
      <w:szCs w:val="20"/>
    </w:rPr>
  </w:style>
  <w:style w:type="paragraph" w:styleId="a6">
    <w:name w:val="Plain Text"/>
    <w:basedOn w:val="a"/>
    <w:link w:val="Char2"/>
    <w:rsid w:val="00F2555F"/>
    <w:rPr>
      <w:rFonts w:ascii="宋体" w:hAnsi="Courier New"/>
    </w:rPr>
  </w:style>
  <w:style w:type="character" w:customStyle="1" w:styleId="Char11">
    <w:name w:val="纯文本 Char1"/>
    <w:basedOn w:val="a0"/>
    <w:link w:val="a6"/>
    <w:uiPriority w:val="99"/>
    <w:semiHidden/>
    <w:rsid w:val="00F2555F"/>
    <w:rPr>
      <w:rFonts w:ascii="宋体" w:eastAsia="宋体" w:hAnsi="Courier New" w:cs="Courier New"/>
      <w:szCs w:val="21"/>
    </w:rPr>
  </w:style>
  <w:style w:type="paragraph" w:styleId="a7">
    <w:name w:val="Balloon Text"/>
    <w:basedOn w:val="a"/>
    <w:link w:val="Char3"/>
    <w:semiHidden/>
    <w:unhideWhenUsed/>
    <w:rsid w:val="00F2555F"/>
    <w:rPr>
      <w:sz w:val="18"/>
      <w:szCs w:val="18"/>
    </w:rPr>
  </w:style>
  <w:style w:type="character" w:customStyle="1" w:styleId="Char3">
    <w:name w:val="批注框文本 Char"/>
    <w:basedOn w:val="a0"/>
    <w:link w:val="a7"/>
    <w:semiHidden/>
    <w:rsid w:val="00F2555F"/>
    <w:rPr>
      <w:sz w:val="18"/>
      <w:szCs w:val="18"/>
    </w:rPr>
  </w:style>
  <w:style w:type="character" w:customStyle="1" w:styleId="1Char">
    <w:name w:val="标题 1 Char"/>
    <w:basedOn w:val="a0"/>
    <w:link w:val="1"/>
    <w:rsid w:val="007734AE"/>
    <w:rPr>
      <w:rFonts w:ascii="宋体" w:eastAsia="宋体" w:hAnsi="Times New Roman" w:cs="Times New Roman"/>
      <w:kern w:val="0"/>
      <w:sz w:val="28"/>
      <w:szCs w:val="20"/>
    </w:rPr>
  </w:style>
  <w:style w:type="character" w:styleId="a8">
    <w:name w:val="footnote reference"/>
    <w:semiHidden/>
    <w:rsid w:val="007734AE"/>
    <w:rPr>
      <w:vertAlign w:val="superscript"/>
    </w:rPr>
  </w:style>
  <w:style w:type="character" w:styleId="a9">
    <w:name w:val="page number"/>
    <w:semiHidden/>
    <w:rsid w:val="007734AE"/>
    <w:rPr>
      <w:rFonts w:ascii="宋体" w:eastAsia="宋体" w:hAnsi="宋体"/>
    </w:rPr>
  </w:style>
  <w:style w:type="paragraph" w:styleId="aa">
    <w:name w:val="footnote text"/>
    <w:basedOn w:val="a"/>
    <w:link w:val="Char4"/>
    <w:semiHidden/>
    <w:rsid w:val="007734AE"/>
    <w:pPr>
      <w:adjustRightInd w:val="0"/>
      <w:snapToGrid w:val="0"/>
      <w:jc w:val="left"/>
      <w:textAlignment w:val="baseline"/>
    </w:pPr>
    <w:rPr>
      <w:rFonts w:ascii="Times New Roman" w:eastAsia="宋体" w:hAnsi="Times New Roman" w:cs="Times New Roman"/>
      <w:sz w:val="18"/>
      <w:szCs w:val="20"/>
    </w:rPr>
  </w:style>
  <w:style w:type="character" w:customStyle="1" w:styleId="Char4">
    <w:name w:val="脚注文本 Char"/>
    <w:basedOn w:val="a0"/>
    <w:link w:val="aa"/>
    <w:semiHidden/>
    <w:rsid w:val="007734AE"/>
    <w:rPr>
      <w:rFonts w:ascii="Times New Roman" w:eastAsia="宋体" w:hAnsi="Times New Roman" w:cs="Times New Roman"/>
      <w:sz w:val="18"/>
      <w:szCs w:val="20"/>
    </w:rPr>
  </w:style>
  <w:style w:type="paragraph" w:styleId="ab">
    <w:name w:val="Body Text"/>
    <w:basedOn w:val="a"/>
    <w:link w:val="Char5"/>
    <w:semiHidden/>
    <w:rsid w:val="007734AE"/>
    <w:pPr>
      <w:widowControl/>
      <w:spacing w:after="160"/>
      <w:jc w:val="left"/>
    </w:pPr>
    <w:rPr>
      <w:rFonts w:ascii="仿宋体" w:eastAsia="仿宋体" w:hAnsi="Times New Roman" w:cs="Times New Roman"/>
      <w:kern w:val="0"/>
      <w:sz w:val="20"/>
      <w:szCs w:val="20"/>
      <w:lang w:eastAsia="en-US"/>
    </w:rPr>
  </w:style>
  <w:style w:type="character" w:customStyle="1" w:styleId="Char5">
    <w:name w:val="正文文本 Char"/>
    <w:basedOn w:val="a0"/>
    <w:link w:val="ab"/>
    <w:semiHidden/>
    <w:rsid w:val="007734AE"/>
    <w:rPr>
      <w:rFonts w:ascii="仿宋体" w:eastAsia="仿宋体" w:hAnsi="Times New Roman" w:cs="Times New Roman"/>
      <w:kern w:val="0"/>
      <w:sz w:val="20"/>
      <w:szCs w:val="20"/>
      <w:lang w:eastAsia="en-US"/>
    </w:rPr>
  </w:style>
  <w:style w:type="paragraph" w:styleId="ac">
    <w:name w:val="Document Map"/>
    <w:basedOn w:val="a"/>
    <w:link w:val="Char6"/>
    <w:semiHidden/>
    <w:rsid w:val="007734AE"/>
    <w:pPr>
      <w:shd w:val="clear" w:color="auto" w:fill="000080"/>
      <w:adjustRightInd w:val="0"/>
      <w:textAlignment w:val="baseline"/>
    </w:pPr>
    <w:rPr>
      <w:rFonts w:ascii="Times New Roman" w:eastAsia="宋体" w:hAnsi="Times New Roman" w:cs="Times New Roman"/>
      <w:szCs w:val="20"/>
    </w:rPr>
  </w:style>
  <w:style w:type="character" w:customStyle="1" w:styleId="Char6">
    <w:name w:val="文档结构图 Char"/>
    <w:basedOn w:val="a0"/>
    <w:link w:val="ac"/>
    <w:semiHidden/>
    <w:rsid w:val="007734AE"/>
    <w:rPr>
      <w:rFonts w:ascii="Times New Roman" w:eastAsia="宋体" w:hAnsi="Times New Roman" w:cs="Times New Roman"/>
      <w:szCs w:val="20"/>
      <w:shd w:val="clear" w:color="auto" w:fill="000080"/>
    </w:rPr>
  </w:style>
  <w:style w:type="paragraph" w:styleId="ad">
    <w:name w:val="List Paragraph"/>
    <w:basedOn w:val="a"/>
    <w:uiPriority w:val="34"/>
    <w:qFormat/>
    <w:rsid w:val="00FB6C4C"/>
    <w:pPr>
      <w:ind w:firstLineChars="200" w:firstLine="420"/>
    </w:pPr>
  </w:style>
  <w:style w:type="table" w:styleId="ae">
    <w:name w:val="Table Grid"/>
    <w:basedOn w:val="a1"/>
    <w:rsid w:val="00372642"/>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1">
    <w:name w:val="正文文本 2 Char1"/>
    <w:basedOn w:val="a0"/>
    <w:rsid w:val="001F2236"/>
    <w:rPr>
      <w:rFonts w:ascii="宋体" w:eastAsia="宋体" w:hAnsi="宋体"/>
      <w:kern w:val="2"/>
      <w:sz w:val="28"/>
      <w:lang w:val="en-US" w:eastAsia="zh-CN" w:bidi="ar-SA"/>
    </w:rPr>
  </w:style>
  <w:style w:type="character" w:customStyle="1" w:styleId="2Char">
    <w:name w:val="标题 2 Char"/>
    <w:basedOn w:val="a0"/>
    <w:link w:val="2"/>
    <w:semiHidden/>
    <w:rsid w:val="003A4460"/>
    <w:rPr>
      <w:rFonts w:ascii="Cambria" w:eastAsia="宋体" w:hAnsi="Cambria" w:cs="Times New Roman"/>
      <w:b/>
      <w:bCs/>
      <w:sz w:val="32"/>
      <w:szCs w:val="32"/>
    </w:rPr>
  </w:style>
</w:styles>
</file>

<file path=word/webSettings.xml><?xml version="1.0" encoding="utf-8"?>
<w:webSettings xmlns:r="http://schemas.openxmlformats.org/officeDocument/2006/relationships" xmlns:w="http://schemas.openxmlformats.org/wordprocessingml/2006/main">
  <w:divs>
    <w:div w:id="4418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5</Pages>
  <Words>349</Words>
  <Characters>1990</Characters>
  <Application>Microsoft Office Word</Application>
  <DocSecurity>0</DocSecurity>
  <Lines>16</Lines>
  <Paragraphs>4</Paragraphs>
  <ScaleCrop>false</ScaleCrop>
  <Company>china</Company>
  <LinksUpToDate>false</LinksUpToDate>
  <CharactersWithSpaces>2335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158</cp:revision>
  <dcterms:created xsi:type="dcterms:W3CDTF">2016-08-31T03:24:00Z</dcterms:created>
  <dcterms:modified xsi:type="dcterms:W3CDTF">2020-07-27T06:27:00Z</dcterms:modified>
</cp:coreProperties>
</file>